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tbl>
      <w:tblPr>
        <w:tblStyle w:val="TableGrid"/>
        <w:tblW w:w="5000" w:type="pct"/>
        <w:tblLook w:val="04A0" w:firstRow="1" w:lastRow="0" w:firstColumn="1" w:lastColumn="0" w:noHBand="0" w:noVBand="1"/>
      </w:tblPr>
      <w:tblGrid>
        <w:gridCol w:w="10456"/>
      </w:tblGrid>
      <w:tr w:rsidR="00E34319" w:rsidRPr="00FE58B4" w14:paraId="3F20BB86" w14:textId="77777777" w:rsidTr="00F56F60">
        <w:tc>
          <w:tcPr>
            <w:tcW w:w="5000" w:type="pct"/>
          </w:tcPr>
          <w:p w14:paraId="4A7D6E9A" w14:textId="6B4D4D01" w:rsidR="00E34319" w:rsidRPr="00FE58B4" w:rsidRDefault="00E34319" w:rsidP="00BC125D">
            <w:pPr>
              <w:contextualSpacing/>
              <w:rPr>
                <w:rFonts w:ascii="Calibri" w:hAnsi="Calibri"/>
                <w:sz w:val="22"/>
                <w:szCs w:val="22"/>
              </w:rPr>
            </w:pPr>
            <w:bookmarkStart w:id="0" w:name="_Hlk535681274"/>
            <w:r w:rsidRPr="00FE58B4">
              <w:rPr>
                <w:rFonts w:ascii="Calibri" w:hAnsi="Calibri"/>
                <w:b/>
                <w:sz w:val="22"/>
                <w:szCs w:val="22"/>
              </w:rPr>
              <w:t xml:space="preserve">Title:  </w:t>
            </w:r>
            <w:r w:rsidR="00381220">
              <w:rPr>
                <w:rFonts w:ascii="Calibri" w:hAnsi="Calibri"/>
                <w:i/>
                <w:sz w:val="22"/>
                <w:szCs w:val="22"/>
              </w:rPr>
              <w:t>Transforming education through active learning</w:t>
            </w:r>
            <w:r w:rsidR="00BE0261">
              <w:rPr>
                <w:rFonts w:ascii="Calibri" w:hAnsi="Calibri"/>
                <w:i/>
                <w:sz w:val="22"/>
                <w:szCs w:val="22"/>
              </w:rPr>
              <w:t>, continuous feedback</w:t>
            </w:r>
            <w:r w:rsidR="00581320">
              <w:rPr>
                <w:rFonts w:ascii="Calibri" w:hAnsi="Calibri"/>
                <w:i/>
                <w:sz w:val="22"/>
                <w:szCs w:val="22"/>
              </w:rPr>
              <w:t xml:space="preserve"> </w:t>
            </w:r>
            <w:r w:rsidR="00087D95">
              <w:rPr>
                <w:rFonts w:ascii="Calibri" w:hAnsi="Calibri"/>
                <w:i/>
                <w:sz w:val="22"/>
                <w:szCs w:val="22"/>
              </w:rPr>
              <w:t>and the flipped classroom</w:t>
            </w:r>
          </w:p>
          <w:p w14:paraId="4546A05A" w14:textId="5F5A06D0" w:rsidR="00525B58" w:rsidRPr="00222A87" w:rsidRDefault="00E34319" w:rsidP="00525B58">
            <w:pPr>
              <w:contextualSpacing/>
              <w:jc w:val="both"/>
              <w:rPr>
                <w:rFonts w:ascii="Calibri" w:hAnsi="Calibri"/>
                <w:sz w:val="22"/>
                <w:szCs w:val="22"/>
              </w:rPr>
            </w:pPr>
            <w:bookmarkStart w:id="1" w:name="_Hlk535681429"/>
            <w:r w:rsidRPr="00FE58B4">
              <w:rPr>
                <w:rFonts w:ascii="Calibri" w:hAnsi="Calibri"/>
                <w:b/>
                <w:sz w:val="22"/>
                <w:szCs w:val="22"/>
              </w:rPr>
              <w:t>Summary:</w:t>
            </w:r>
            <w:r w:rsidRPr="00FE58B4">
              <w:rPr>
                <w:rFonts w:ascii="Calibri" w:hAnsi="Calibri"/>
                <w:sz w:val="22"/>
                <w:szCs w:val="22"/>
              </w:rPr>
              <w:t xml:space="preserve"> </w:t>
            </w:r>
            <w:r w:rsidR="00525B58" w:rsidRPr="00222A87">
              <w:rPr>
                <w:rFonts w:ascii="Calibri" w:hAnsi="Calibri"/>
                <w:sz w:val="22"/>
                <w:szCs w:val="22"/>
              </w:rPr>
              <w:t xml:space="preserve">This case study focuses on the delivery of COM326 – Object Oriented Programming, an undergraduate module taken by computing students on the Magee campus. The module was redesigned to incorporate modern pedagogic best practices </w:t>
            </w:r>
            <w:r w:rsidR="00130615">
              <w:rPr>
                <w:rFonts w:ascii="Calibri" w:hAnsi="Calibri"/>
                <w:sz w:val="22"/>
                <w:szCs w:val="22"/>
              </w:rPr>
              <w:t>including</w:t>
            </w:r>
            <w:r w:rsidR="00525B58" w:rsidRPr="00222A87">
              <w:rPr>
                <w:rFonts w:ascii="Calibri" w:hAnsi="Calibri"/>
                <w:sz w:val="22"/>
                <w:szCs w:val="22"/>
              </w:rPr>
              <w:t xml:space="preserve"> flipped</w:t>
            </w:r>
            <w:r w:rsidR="002F01FD">
              <w:rPr>
                <w:rFonts w:ascii="Calibri" w:hAnsi="Calibri"/>
                <w:sz w:val="22"/>
                <w:szCs w:val="22"/>
              </w:rPr>
              <w:t xml:space="preserve"> classroom, peer instruction and</w:t>
            </w:r>
            <w:r w:rsidR="00525B58" w:rsidRPr="00222A87">
              <w:rPr>
                <w:rFonts w:ascii="Calibri" w:hAnsi="Calibri"/>
                <w:sz w:val="22"/>
                <w:szCs w:val="22"/>
              </w:rPr>
              <w:t xml:space="preserve"> </w:t>
            </w:r>
            <w:r w:rsidR="002F01FD" w:rsidRPr="00222A87">
              <w:rPr>
                <w:rFonts w:ascii="Calibri" w:hAnsi="Calibri"/>
                <w:sz w:val="22"/>
                <w:szCs w:val="22"/>
              </w:rPr>
              <w:t>enquiry-based</w:t>
            </w:r>
            <w:r w:rsidR="00525B58" w:rsidRPr="00222A87">
              <w:rPr>
                <w:rFonts w:ascii="Calibri" w:hAnsi="Calibri"/>
                <w:sz w:val="22"/>
                <w:szCs w:val="22"/>
              </w:rPr>
              <w:t xml:space="preserve"> learning</w:t>
            </w:r>
            <w:r w:rsidR="00A91B32">
              <w:rPr>
                <w:rFonts w:ascii="Calibri" w:hAnsi="Calibri"/>
                <w:sz w:val="22"/>
                <w:szCs w:val="22"/>
              </w:rPr>
              <w:t xml:space="preserve"> (Bergman and </w:t>
            </w:r>
            <w:proofErr w:type="spellStart"/>
            <w:r w:rsidR="00A91B32">
              <w:rPr>
                <w:rFonts w:ascii="Calibri" w:hAnsi="Calibri"/>
                <w:sz w:val="22"/>
                <w:szCs w:val="22"/>
              </w:rPr>
              <w:t>Sams</w:t>
            </w:r>
            <w:proofErr w:type="spellEnd"/>
            <w:r w:rsidR="00A91B32">
              <w:rPr>
                <w:rFonts w:ascii="Calibri" w:hAnsi="Calibri"/>
                <w:sz w:val="22"/>
                <w:szCs w:val="22"/>
              </w:rPr>
              <w:t>, 2014)</w:t>
            </w:r>
            <w:r w:rsidR="002F01FD">
              <w:rPr>
                <w:rFonts w:ascii="Calibri" w:hAnsi="Calibri"/>
                <w:sz w:val="22"/>
                <w:szCs w:val="22"/>
              </w:rPr>
              <w:t>.</w:t>
            </w:r>
            <w:bookmarkEnd w:id="1"/>
            <w:r w:rsidR="00580EB1">
              <w:rPr>
                <w:rFonts w:ascii="Calibri" w:hAnsi="Calibri"/>
                <w:sz w:val="22"/>
                <w:szCs w:val="22"/>
              </w:rPr>
              <w:t xml:space="preserve"> </w:t>
            </w:r>
          </w:p>
          <w:bookmarkEnd w:id="0"/>
          <w:p w14:paraId="76DAB362" w14:textId="3C2D3833" w:rsidR="0008351C" w:rsidRPr="00525B58" w:rsidRDefault="0008351C" w:rsidP="00525B58">
            <w:pPr>
              <w:rPr>
                <w:rFonts w:ascii="Calibri" w:hAnsi="Calibri"/>
                <w:sz w:val="22"/>
                <w:szCs w:val="22"/>
              </w:rPr>
            </w:pPr>
          </w:p>
        </w:tc>
      </w:tr>
      <w:tr w:rsidR="00E34319" w:rsidRPr="00FE58B4" w14:paraId="0C840F89" w14:textId="77777777" w:rsidTr="00F56F60">
        <w:tc>
          <w:tcPr>
            <w:tcW w:w="5000" w:type="pct"/>
          </w:tcPr>
          <w:p w14:paraId="65C6E682" w14:textId="3EC96E08" w:rsidR="00E34319" w:rsidRPr="00FE58B4" w:rsidRDefault="00E34319" w:rsidP="00BC125D">
            <w:pPr>
              <w:contextualSpacing/>
              <w:rPr>
                <w:rFonts w:ascii="Calibri" w:hAnsi="Calibri"/>
                <w:b/>
                <w:sz w:val="22"/>
                <w:szCs w:val="22"/>
              </w:rPr>
            </w:pPr>
            <w:r w:rsidRPr="00FE58B4">
              <w:rPr>
                <w:rFonts w:ascii="Calibri" w:hAnsi="Calibri"/>
                <w:b/>
                <w:sz w:val="22"/>
                <w:szCs w:val="22"/>
              </w:rPr>
              <w:t>What was done:</w:t>
            </w:r>
          </w:p>
          <w:p w14:paraId="6B44340C" w14:textId="0D002C9A" w:rsidR="00DE640E" w:rsidRDefault="00DE640E" w:rsidP="00FE58B4">
            <w:pPr>
              <w:contextualSpacing/>
              <w:rPr>
                <w:rFonts w:ascii="Calibri" w:hAnsi="Calibri"/>
                <w:i/>
                <w:sz w:val="22"/>
                <w:szCs w:val="22"/>
              </w:rPr>
            </w:pPr>
          </w:p>
          <w:p w14:paraId="493B41F6" w14:textId="77777777" w:rsidR="002F01FD" w:rsidRDefault="002F01FD" w:rsidP="002F01FD">
            <w:pPr>
              <w:contextualSpacing/>
              <w:rPr>
                <w:rFonts w:ascii="Calibri" w:hAnsi="Calibri"/>
                <w:sz w:val="22"/>
                <w:szCs w:val="22"/>
              </w:rPr>
            </w:pPr>
            <w:bookmarkStart w:id="2" w:name="_Hlk535681279"/>
            <w:r>
              <w:rPr>
                <w:rFonts w:ascii="Calibri" w:hAnsi="Calibri"/>
                <w:i/>
                <w:sz w:val="22"/>
                <w:szCs w:val="22"/>
              </w:rPr>
              <w:t>The case study describes several examples of innovative and excellent teaching practice including</w:t>
            </w:r>
            <w:r>
              <w:rPr>
                <w:rFonts w:ascii="Calibri" w:hAnsi="Calibri"/>
                <w:sz w:val="22"/>
                <w:szCs w:val="22"/>
              </w:rPr>
              <w:t xml:space="preserve">: </w:t>
            </w:r>
          </w:p>
          <w:p w14:paraId="2065F53A" w14:textId="77777777" w:rsidR="00525B58" w:rsidRDefault="00525B58" w:rsidP="00525B58">
            <w:pPr>
              <w:contextualSpacing/>
              <w:rPr>
                <w:rFonts w:ascii="Calibri" w:hAnsi="Calibri"/>
                <w:sz w:val="22"/>
                <w:szCs w:val="22"/>
              </w:rPr>
            </w:pPr>
          </w:p>
          <w:p w14:paraId="027D86AB" w14:textId="060A9238" w:rsidR="00525B58" w:rsidRDefault="00525B58" w:rsidP="00525B58">
            <w:pPr>
              <w:pStyle w:val="ListParagraph"/>
              <w:numPr>
                <w:ilvl w:val="0"/>
                <w:numId w:val="6"/>
              </w:numPr>
              <w:rPr>
                <w:rFonts w:ascii="Calibri" w:hAnsi="Calibri"/>
                <w:sz w:val="22"/>
                <w:szCs w:val="22"/>
              </w:rPr>
            </w:pPr>
            <w:r w:rsidRPr="008E518D">
              <w:rPr>
                <w:rFonts w:ascii="Calibri" w:hAnsi="Calibri"/>
                <w:sz w:val="22"/>
                <w:szCs w:val="22"/>
              </w:rPr>
              <w:t>Transforming the students</w:t>
            </w:r>
            <w:r w:rsidR="00FC261D">
              <w:rPr>
                <w:rFonts w:ascii="Calibri" w:hAnsi="Calibri"/>
                <w:sz w:val="22"/>
                <w:szCs w:val="22"/>
              </w:rPr>
              <w:t>’</w:t>
            </w:r>
            <w:r w:rsidRPr="008E518D">
              <w:rPr>
                <w:rFonts w:ascii="Calibri" w:hAnsi="Calibri"/>
                <w:sz w:val="22"/>
                <w:szCs w:val="22"/>
              </w:rPr>
              <w:t xml:space="preserve"> learning experience by creating an inclusive, active and engaging learning environment</w:t>
            </w:r>
            <w:r>
              <w:rPr>
                <w:rFonts w:ascii="Calibri" w:hAnsi="Calibri"/>
                <w:sz w:val="22"/>
                <w:szCs w:val="22"/>
              </w:rPr>
              <w:t xml:space="preserve">, underpinned by </w:t>
            </w:r>
            <w:r w:rsidR="008C029F">
              <w:rPr>
                <w:rFonts w:ascii="Calibri" w:hAnsi="Calibri"/>
                <w:sz w:val="22"/>
                <w:szCs w:val="22"/>
              </w:rPr>
              <w:t xml:space="preserve">peer instruction, </w:t>
            </w:r>
            <w:r w:rsidR="005A2CCC">
              <w:rPr>
                <w:rFonts w:ascii="Calibri" w:hAnsi="Calibri"/>
                <w:sz w:val="22"/>
                <w:szCs w:val="22"/>
              </w:rPr>
              <w:t xml:space="preserve">continuous </w:t>
            </w:r>
            <w:r w:rsidR="008C029F">
              <w:rPr>
                <w:rFonts w:ascii="Calibri" w:hAnsi="Calibri"/>
                <w:sz w:val="22"/>
                <w:szCs w:val="22"/>
              </w:rPr>
              <w:t>feedback</w:t>
            </w:r>
            <w:r w:rsidR="00FC3ED9">
              <w:rPr>
                <w:rFonts w:ascii="Calibri" w:hAnsi="Calibri"/>
                <w:sz w:val="22"/>
                <w:szCs w:val="22"/>
              </w:rPr>
              <w:t xml:space="preserve"> and</w:t>
            </w:r>
            <w:r w:rsidR="008C029F">
              <w:rPr>
                <w:rFonts w:ascii="Calibri" w:hAnsi="Calibri"/>
                <w:sz w:val="22"/>
                <w:szCs w:val="22"/>
              </w:rPr>
              <w:t xml:space="preserve"> </w:t>
            </w:r>
            <w:r>
              <w:rPr>
                <w:rFonts w:ascii="Calibri" w:hAnsi="Calibri"/>
                <w:sz w:val="22"/>
                <w:szCs w:val="22"/>
              </w:rPr>
              <w:t>flipped learning</w:t>
            </w:r>
            <w:r w:rsidR="00CA404A">
              <w:rPr>
                <w:rFonts w:ascii="Calibri" w:hAnsi="Calibri"/>
                <w:sz w:val="22"/>
                <w:szCs w:val="22"/>
              </w:rPr>
              <w:t xml:space="preserve"> (</w:t>
            </w:r>
            <w:proofErr w:type="spellStart"/>
            <w:r w:rsidR="009617EA">
              <w:rPr>
                <w:rFonts w:ascii="Calibri" w:hAnsi="Calibri"/>
                <w:sz w:val="22"/>
                <w:szCs w:val="22"/>
              </w:rPr>
              <w:t>Delozier</w:t>
            </w:r>
            <w:proofErr w:type="spellEnd"/>
            <w:r w:rsidR="009617EA">
              <w:rPr>
                <w:rFonts w:ascii="Calibri" w:hAnsi="Calibri"/>
                <w:sz w:val="22"/>
                <w:szCs w:val="22"/>
              </w:rPr>
              <w:t xml:space="preserve"> and Rhodes, 2016)</w:t>
            </w:r>
            <w:r w:rsidR="00FC3ED9">
              <w:rPr>
                <w:rFonts w:ascii="Calibri" w:hAnsi="Calibri"/>
                <w:sz w:val="22"/>
                <w:szCs w:val="22"/>
              </w:rPr>
              <w:t>.</w:t>
            </w:r>
            <w:r w:rsidR="00FC261D">
              <w:rPr>
                <w:rFonts w:ascii="Calibri" w:hAnsi="Calibri"/>
                <w:sz w:val="22"/>
                <w:szCs w:val="22"/>
              </w:rPr>
              <w:t xml:space="preserve"> </w:t>
            </w:r>
            <w:r w:rsidR="005A2CCC">
              <w:rPr>
                <w:rFonts w:ascii="Calibri" w:hAnsi="Calibri"/>
                <w:sz w:val="22"/>
                <w:szCs w:val="22"/>
              </w:rPr>
              <w:t xml:space="preserve">The traditional lecture and tutorial/laboratory format was replaced with </w:t>
            </w:r>
            <w:r w:rsidR="00AD207C">
              <w:rPr>
                <w:rFonts w:ascii="Calibri" w:hAnsi="Calibri"/>
                <w:sz w:val="22"/>
                <w:szCs w:val="22"/>
              </w:rPr>
              <w:t xml:space="preserve">additional laboratory classes during which peer instruction was used alongside </w:t>
            </w:r>
            <w:r w:rsidR="005F687C">
              <w:rPr>
                <w:rFonts w:ascii="Calibri" w:hAnsi="Calibri"/>
                <w:sz w:val="22"/>
                <w:szCs w:val="22"/>
              </w:rPr>
              <w:t>e</w:t>
            </w:r>
            <w:r w:rsidR="00AD207C">
              <w:rPr>
                <w:rFonts w:ascii="Calibri" w:hAnsi="Calibri"/>
                <w:sz w:val="22"/>
                <w:szCs w:val="22"/>
              </w:rPr>
              <w:t>nquiry-based learning to enhance the student learning experience</w:t>
            </w:r>
            <w:r w:rsidR="00391562">
              <w:rPr>
                <w:rFonts w:ascii="Calibri" w:hAnsi="Calibri"/>
                <w:sz w:val="22"/>
                <w:szCs w:val="22"/>
              </w:rPr>
              <w:t xml:space="preserve">, technical competencies </w:t>
            </w:r>
            <w:r w:rsidR="00DE3ECF">
              <w:rPr>
                <w:rFonts w:ascii="Calibri" w:hAnsi="Calibri"/>
                <w:sz w:val="22"/>
                <w:szCs w:val="22"/>
              </w:rPr>
              <w:t>and employability</w:t>
            </w:r>
            <w:r w:rsidR="005F687C">
              <w:rPr>
                <w:rFonts w:ascii="Calibri" w:hAnsi="Calibri"/>
                <w:sz w:val="22"/>
                <w:szCs w:val="22"/>
              </w:rPr>
              <w:t xml:space="preserve"> skills</w:t>
            </w:r>
            <w:r w:rsidR="00AD207C">
              <w:rPr>
                <w:rFonts w:ascii="Calibri" w:hAnsi="Calibri"/>
                <w:sz w:val="22"/>
                <w:szCs w:val="22"/>
              </w:rPr>
              <w:t xml:space="preserve">. </w:t>
            </w:r>
          </w:p>
          <w:p w14:paraId="5FECAAE0" w14:textId="77777777" w:rsidR="005A2CCC" w:rsidRDefault="005A2CCC" w:rsidP="005A2CCC">
            <w:pPr>
              <w:pStyle w:val="ListParagraph"/>
              <w:rPr>
                <w:rFonts w:ascii="Calibri" w:hAnsi="Calibri"/>
                <w:sz w:val="22"/>
                <w:szCs w:val="22"/>
              </w:rPr>
            </w:pPr>
          </w:p>
          <w:p w14:paraId="3DEB0512" w14:textId="7E93D97D" w:rsidR="005A2CCC" w:rsidRPr="004549E2" w:rsidRDefault="00FC261D" w:rsidP="00C66C62">
            <w:pPr>
              <w:pStyle w:val="ListParagraph"/>
              <w:numPr>
                <w:ilvl w:val="0"/>
                <w:numId w:val="6"/>
              </w:numPr>
              <w:rPr>
                <w:rFonts w:ascii="Calibri" w:hAnsi="Calibri"/>
                <w:sz w:val="22"/>
                <w:szCs w:val="22"/>
              </w:rPr>
            </w:pPr>
            <w:bookmarkStart w:id="3" w:name="_Hlk535681544"/>
            <w:r w:rsidRPr="004549E2">
              <w:rPr>
                <w:rFonts w:ascii="Calibri" w:hAnsi="Calibri"/>
                <w:sz w:val="22"/>
                <w:szCs w:val="22"/>
              </w:rPr>
              <w:t>Developing</w:t>
            </w:r>
            <w:r w:rsidR="00525B58" w:rsidRPr="004549E2">
              <w:rPr>
                <w:rFonts w:ascii="Calibri" w:hAnsi="Calibri"/>
                <w:sz w:val="22"/>
                <w:szCs w:val="22"/>
              </w:rPr>
              <w:t xml:space="preserve"> </w:t>
            </w:r>
            <w:r w:rsidRPr="004549E2">
              <w:rPr>
                <w:rFonts w:ascii="Calibri" w:hAnsi="Calibri"/>
                <w:sz w:val="22"/>
                <w:szCs w:val="22"/>
              </w:rPr>
              <w:t xml:space="preserve">a range of learning artefacts </w:t>
            </w:r>
            <w:r w:rsidR="00576770">
              <w:rPr>
                <w:rFonts w:ascii="Calibri" w:hAnsi="Calibri"/>
                <w:sz w:val="22"/>
                <w:szCs w:val="22"/>
              </w:rPr>
              <w:t>meeting</w:t>
            </w:r>
            <w:r w:rsidR="004549E2" w:rsidRPr="004549E2">
              <w:rPr>
                <w:rFonts w:ascii="Calibri" w:hAnsi="Calibri"/>
                <w:sz w:val="22"/>
                <w:szCs w:val="22"/>
              </w:rPr>
              <w:t xml:space="preserve"> the </w:t>
            </w:r>
            <w:r w:rsidR="00525B58" w:rsidRPr="004549E2">
              <w:rPr>
                <w:rFonts w:ascii="Calibri" w:hAnsi="Calibri"/>
                <w:sz w:val="22"/>
                <w:szCs w:val="22"/>
              </w:rPr>
              <w:t>diverse learning needs</w:t>
            </w:r>
            <w:r w:rsidRPr="004549E2">
              <w:rPr>
                <w:rFonts w:ascii="Calibri" w:hAnsi="Calibri"/>
                <w:sz w:val="22"/>
                <w:szCs w:val="22"/>
              </w:rPr>
              <w:t xml:space="preserve"> of our students</w:t>
            </w:r>
            <w:r w:rsidR="00525B58" w:rsidRPr="004549E2">
              <w:rPr>
                <w:rFonts w:ascii="Calibri" w:hAnsi="Calibri"/>
                <w:sz w:val="22"/>
                <w:szCs w:val="22"/>
              </w:rPr>
              <w:t>. These artefacts included over 100 instructional videos, self-assessment quizzes, traditional lecture slides</w:t>
            </w:r>
            <w:r w:rsidRPr="004549E2">
              <w:rPr>
                <w:rFonts w:ascii="Calibri" w:hAnsi="Calibri"/>
                <w:sz w:val="22"/>
                <w:szCs w:val="22"/>
              </w:rPr>
              <w:t xml:space="preserve">, programming challenges and associated solutions. </w:t>
            </w:r>
            <w:r w:rsidR="00BD1FA5" w:rsidRPr="004549E2">
              <w:rPr>
                <w:rFonts w:ascii="Calibri" w:hAnsi="Calibri"/>
                <w:sz w:val="22"/>
                <w:szCs w:val="22"/>
              </w:rPr>
              <w:t xml:space="preserve"> </w:t>
            </w:r>
            <w:r w:rsidR="004549E2" w:rsidRPr="004549E2">
              <w:rPr>
                <w:rFonts w:ascii="Calibri" w:hAnsi="Calibri"/>
                <w:sz w:val="22"/>
                <w:szCs w:val="22"/>
              </w:rPr>
              <w:t xml:space="preserve">These resources enabled students to consume the </w:t>
            </w:r>
            <w:r w:rsidR="004549E2" w:rsidRPr="004549E2">
              <w:rPr>
                <w:rFonts w:ascii="Calibri" w:hAnsi="Calibri"/>
                <w:sz w:val="22"/>
                <w:szCs w:val="22"/>
              </w:rPr>
              <w:lastRenderedPageBreak/>
              <w:t>material at their own pace and at a time and location that suited them.</w:t>
            </w:r>
            <w:bookmarkStart w:id="4" w:name="_Hlk535681638"/>
            <w:r w:rsidR="004549E2" w:rsidRPr="004549E2">
              <w:rPr>
                <w:rFonts w:ascii="Calibri" w:hAnsi="Calibri"/>
                <w:sz w:val="22"/>
                <w:szCs w:val="22"/>
              </w:rPr>
              <w:t xml:space="preserve"> Moving the transfer of fundamental knowledge </w:t>
            </w:r>
            <w:bookmarkStart w:id="5" w:name="_Hlk535681669"/>
            <w:r w:rsidR="00DA556E">
              <w:rPr>
                <w:rFonts w:ascii="Calibri" w:hAnsi="Calibri"/>
                <w:sz w:val="22"/>
                <w:szCs w:val="22"/>
              </w:rPr>
              <w:t xml:space="preserve">online via instructional </w:t>
            </w:r>
            <w:bookmarkEnd w:id="5"/>
            <w:r w:rsidR="00DA556E">
              <w:rPr>
                <w:rFonts w:ascii="Calibri" w:hAnsi="Calibri"/>
                <w:sz w:val="22"/>
                <w:szCs w:val="22"/>
              </w:rPr>
              <w:t>video</w:t>
            </w:r>
            <w:r w:rsidR="004549E2" w:rsidRPr="004549E2">
              <w:rPr>
                <w:rFonts w:ascii="Calibri" w:hAnsi="Calibri"/>
                <w:sz w:val="22"/>
                <w:szCs w:val="22"/>
              </w:rPr>
              <w:t xml:space="preserve"> enabled me to dedicate </w:t>
            </w:r>
            <w:bookmarkStart w:id="6" w:name="_Hlk535681723"/>
            <w:r w:rsidR="00DA556E">
              <w:rPr>
                <w:rFonts w:ascii="Calibri" w:hAnsi="Calibri"/>
                <w:sz w:val="22"/>
                <w:szCs w:val="22"/>
              </w:rPr>
              <w:t xml:space="preserve">class contact time </w:t>
            </w:r>
            <w:bookmarkEnd w:id="6"/>
            <w:r w:rsidR="00DA556E">
              <w:rPr>
                <w:rFonts w:ascii="Calibri" w:hAnsi="Calibri"/>
                <w:sz w:val="22"/>
                <w:szCs w:val="22"/>
              </w:rPr>
              <w:t>to assisting students in mastering higher order skills and complex topics within the subject</w:t>
            </w:r>
            <w:r w:rsidR="004549E2" w:rsidRPr="004549E2">
              <w:rPr>
                <w:rFonts w:ascii="Calibri" w:hAnsi="Calibri"/>
                <w:sz w:val="22"/>
                <w:szCs w:val="22"/>
              </w:rPr>
              <w:t xml:space="preserve">. </w:t>
            </w:r>
            <w:bookmarkEnd w:id="4"/>
          </w:p>
          <w:bookmarkEnd w:id="3"/>
          <w:p w14:paraId="42BF3F45" w14:textId="77777777" w:rsidR="005A2CCC" w:rsidRDefault="005A2CCC" w:rsidP="005A2CCC">
            <w:pPr>
              <w:pStyle w:val="ListParagraph"/>
              <w:rPr>
                <w:rFonts w:ascii="Calibri" w:hAnsi="Calibri"/>
                <w:sz w:val="22"/>
                <w:szCs w:val="22"/>
              </w:rPr>
            </w:pPr>
          </w:p>
          <w:p w14:paraId="389F3BB2" w14:textId="2756ED70" w:rsidR="000C67BD" w:rsidRDefault="00525B58" w:rsidP="00FF445C">
            <w:pPr>
              <w:pStyle w:val="ListParagraph"/>
              <w:numPr>
                <w:ilvl w:val="0"/>
                <w:numId w:val="6"/>
              </w:numPr>
              <w:rPr>
                <w:rFonts w:ascii="Calibri" w:hAnsi="Calibri"/>
                <w:sz w:val="22"/>
                <w:szCs w:val="22"/>
              </w:rPr>
            </w:pPr>
            <w:bookmarkStart w:id="7" w:name="_Hlk535681945"/>
            <w:r w:rsidRPr="00AD207C">
              <w:rPr>
                <w:rFonts w:ascii="Calibri" w:hAnsi="Calibri"/>
                <w:sz w:val="22"/>
                <w:szCs w:val="22"/>
              </w:rPr>
              <w:t xml:space="preserve">The development of an automated </w:t>
            </w:r>
            <w:r w:rsidR="00FC261D" w:rsidRPr="00AD207C">
              <w:rPr>
                <w:rFonts w:ascii="Calibri" w:hAnsi="Calibri"/>
                <w:sz w:val="22"/>
                <w:szCs w:val="22"/>
              </w:rPr>
              <w:t>assessment</w:t>
            </w:r>
            <w:r w:rsidRPr="00AD207C">
              <w:rPr>
                <w:rFonts w:ascii="Calibri" w:hAnsi="Calibri"/>
                <w:sz w:val="22"/>
                <w:szCs w:val="22"/>
              </w:rPr>
              <w:t xml:space="preserve"> system that incorporated continuous feedback</w:t>
            </w:r>
            <w:r w:rsidR="000C67BD">
              <w:rPr>
                <w:rFonts w:ascii="Calibri" w:hAnsi="Calibri"/>
                <w:sz w:val="22"/>
                <w:szCs w:val="22"/>
              </w:rPr>
              <w:t xml:space="preserve"> dramatically improved learner understanding and module progression</w:t>
            </w:r>
            <w:r w:rsidRPr="00AD207C">
              <w:rPr>
                <w:rFonts w:ascii="Calibri" w:hAnsi="Calibri"/>
                <w:sz w:val="22"/>
                <w:szCs w:val="22"/>
              </w:rPr>
              <w:t xml:space="preserve">. </w:t>
            </w:r>
            <w:r w:rsidR="000C67BD">
              <w:rPr>
                <w:rFonts w:ascii="Calibri" w:hAnsi="Calibri"/>
                <w:sz w:val="22"/>
                <w:szCs w:val="22"/>
              </w:rPr>
              <w:t xml:space="preserve">As students received </w:t>
            </w:r>
            <w:bookmarkStart w:id="8" w:name="_Hlk535682003"/>
            <w:r w:rsidR="000C67BD">
              <w:rPr>
                <w:rFonts w:ascii="Calibri" w:hAnsi="Calibri"/>
                <w:sz w:val="22"/>
                <w:szCs w:val="22"/>
              </w:rPr>
              <w:t xml:space="preserve">instantaneous </w:t>
            </w:r>
            <w:bookmarkEnd w:id="8"/>
            <w:r w:rsidR="000C67BD">
              <w:rPr>
                <w:rFonts w:ascii="Calibri" w:hAnsi="Calibri"/>
                <w:sz w:val="22"/>
                <w:szCs w:val="22"/>
              </w:rPr>
              <w:t xml:space="preserve">feedback on each code submission </w:t>
            </w:r>
            <w:r w:rsidR="00F962BF">
              <w:rPr>
                <w:rFonts w:ascii="Calibri" w:hAnsi="Calibri"/>
                <w:sz w:val="22"/>
                <w:szCs w:val="22"/>
              </w:rPr>
              <w:t>up</w:t>
            </w:r>
            <w:r w:rsidR="000C67BD">
              <w:rPr>
                <w:rFonts w:ascii="Calibri" w:hAnsi="Calibri"/>
                <w:sz w:val="22"/>
                <w:szCs w:val="22"/>
              </w:rPr>
              <w:t xml:space="preserve"> to the deadline</w:t>
            </w:r>
            <w:r w:rsidR="00F962BF">
              <w:rPr>
                <w:rFonts w:ascii="Calibri" w:hAnsi="Calibri"/>
                <w:sz w:val="22"/>
                <w:szCs w:val="22"/>
              </w:rPr>
              <w:t>,</w:t>
            </w:r>
            <w:r w:rsidR="000C67BD">
              <w:rPr>
                <w:rFonts w:ascii="Calibri" w:hAnsi="Calibri"/>
                <w:sz w:val="22"/>
                <w:szCs w:val="22"/>
              </w:rPr>
              <w:t xml:space="preserve"> they could learn from their mistakes and iteratively improve their solution prior to final submission.</w:t>
            </w:r>
          </w:p>
          <w:bookmarkEnd w:id="7"/>
          <w:p w14:paraId="4FC1DBBA" w14:textId="77777777" w:rsidR="000C67BD" w:rsidRPr="000C67BD" w:rsidRDefault="000C67BD" w:rsidP="000C67BD">
            <w:pPr>
              <w:pStyle w:val="ListParagraph"/>
              <w:rPr>
                <w:rFonts w:ascii="Calibri" w:hAnsi="Calibri"/>
                <w:sz w:val="22"/>
                <w:szCs w:val="22"/>
              </w:rPr>
            </w:pPr>
          </w:p>
          <w:p w14:paraId="43487779" w14:textId="42B20D7F" w:rsidR="00525B58" w:rsidRPr="008E518D" w:rsidRDefault="00525B58" w:rsidP="00525B58">
            <w:pPr>
              <w:pStyle w:val="ListParagraph"/>
              <w:numPr>
                <w:ilvl w:val="0"/>
                <w:numId w:val="6"/>
              </w:numPr>
              <w:rPr>
                <w:rFonts w:ascii="Calibri" w:hAnsi="Calibri"/>
                <w:sz w:val="22"/>
                <w:szCs w:val="22"/>
              </w:rPr>
            </w:pPr>
            <w:r>
              <w:rPr>
                <w:rFonts w:ascii="Calibri" w:hAnsi="Calibri"/>
                <w:sz w:val="22"/>
                <w:szCs w:val="22"/>
              </w:rPr>
              <w:t xml:space="preserve">Employing </w:t>
            </w:r>
            <w:r w:rsidR="00203518">
              <w:rPr>
                <w:rFonts w:ascii="Calibri" w:hAnsi="Calibri"/>
                <w:sz w:val="22"/>
                <w:szCs w:val="22"/>
              </w:rPr>
              <w:t>learning</w:t>
            </w:r>
            <w:r>
              <w:rPr>
                <w:rFonts w:ascii="Calibri" w:hAnsi="Calibri"/>
                <w:sz w:val="22"/>
                <w:szCs w:val="22"/>
              </w:rPr>
              <w:t xml:space="preserve"> analytics to initiate targeted strategic learner interventions </w:t>
            </w:r>
            <w:r w:rsidR="00AD207C">
              <w:rPr>
                <w:rFonts w:ascii="Calibri" w:hAnsi="Calibri"/>
                <w:sz w:val="22"/>
                <w:szCs w:val="22"/>
              </w:rPr>
              <w:t>both inside and outside of class</w:t>
            </w:r>
            <w:r>
              <w:rPr>
                <w:rFonts w:ascii="Calibri" w:hAnsi="Calibri"/>
                <w:sz w:val="22"/>
                <w:szCs w:val="22"/>
              </w:rPr>
              <w:t xml:space="preserve">. </w:t>
            </w:r>
          </w:p>
          <w:bookmarkEnd w:id="2"/>
          <w:p w14:paraId="20C04E2E" w14:textId="21FA5EA5" w:rsidR="00FE58B4" w:rsidRPr="00FE58B4" w:rsidRDefault="00FE58B4" w:rsidP="00DE640E">
            <w:pPr>
              <w:contextualSpacing/>
              <w:rPr>
                <w:rFonts w:ascii="Calibri" w:hAnsi="Calibri"/>
                <w:i/>
                <w:sz w:val="22"/>
                <w:szCs w:val="22"/>
              </w:rPr>
            </w:pPr>
          </w:p>
        </w:tc>
      </w:tr>
      <w:tr w:rsidR="00E34319" w:rsidRPr="00FE58B4" w14:paraId="44CD04CF" w14:textId="77777777" w:rsidTr="00F56F60">
        <w:tc>
          <w:tcPr>
            <w:tcW w:w="5000" w:type="pct"/>
          </w:tcPr>
          <w:p w14:paraId="41549F8F" w14:textId="77777777" w:rsidR="00E34319" w:rsidRPr="00FE58B4" w:rsidRDefault="00E34319" w:rsidP="00BC125D">
            <w:pPr>
              <w:contextualSpacing/>
              <w:rPr>
                <w:rFonts w:ascii="Calibri" w:hAnsi="Calibri"/>
                <w:b/>
                <w:sz w:val="22"/>
                <w:szCs w:val="22"/>
              </w:rPr>
            </w:pPr>
            <w:r w:rsidRPr="00FE58B4">
              <w:rPr>
                <w:rFonts w:ascii="Calibri" w:hAnsi="Calibri"/>
                <w:b/>
                <w:sz w:val="22"/>
                <w:szCs w:val="22"/>
              </w:rPr>
              <w:lastRenderedPageBreak/>
              <w:t>Motivation and aims:</w:t>
            </w:r>
          </w:p>
          <w:p w14:paraId="740DCCC4" w14:textId="1CF3A76D" w:rsidR="00E34319" w:rsidRDefault="00E34319" w:rsidP="00BC125D">
            <w:pPr>
              <w:contextualSpacing/>
              <w:rPr>
                <w:rFonts w:ascii="Calibri" w:hAnsi="Calibri"/>
                <w:sz w:val="22"/>
                <w:szCs w:val="22"/>
              </w:rPr>
            </w:pPr>
          </w:p>
          <w:p w14:paraId="7004569B" w14:textId="47E620A9" w:rsidR="000C67BD" w:rsidRDefault="000C67BD" w:rsidP="000C67BD">
            <w:pPr>
              <w:contextualSpacing/>
              <w:rPr>
                <w:rFonts w:ascii="Calibri" w:hAnsi="Calibri"/>
                <w:sz w:val="22"/>
                <w:szCs w:val="22"/>
              </w:rPr>
            </w:pPr>
            <w:bookmarkStart w:id="9" w:name="_Hlk535681287"/>
            <w:r w:rsidRPr="00DE3ECF">
              <w:rPr>
                <w:rFonts w:ascii="Calibri" w:hAnsi="Calibri"/>
                <w:sz w:val="22"/>
                <w:szCs w:val="22"/>
              </w:rPr>
              <w:t xml:space="preserve">Teaching programming is difficult. Students often find the subject is complex, irrelevant and boring leading to </w:t>
            </w:r>
            <w:r>
              <w:rPr>
                <w:rFonts w:ascii="Calibri" w:hAnsi="Calibri"/>
                <w:sz w:val="22"/>
                <w:szCs w:val="22"/>
              </w:rPr>
              <w:t xml:space="preserve">learner </w:t>
            </w:r>
            <w:r w:rsidRPr="00DE3ECF">
              <w:rPr>
                <w:rFonts w:ascii="Calibri" w:hAnsi="Calibri"/>
                <w:sz w:val="22"/>
                <w:szCs w:val="22"/>
              </w:rPr>
              <w:t>resistance</w:t>
            </w:r>
            <w:r>
              <w:rPr>
                <w:rFonts w:ascii="Calibri" w:hAnsi="Calibri"/>
                <w:sz w:val="22"/>
                <w:szCs w:val="22"/>
              </w:rPr>
              <w:t xml:space="preserve"> </w:t>
            </w:r>
            <w:r w:rsidRPr="00DE3ECF">
              <w:rPr>
                <w:rFonts w:ascii="Calibri" w:hAnsi="Calibri"/>
                <w:sz w:val="22"/>
                <w:szCs w:val="22"/>
              </w:rPr>
              <w:t xml:space="preserve">and </w:t>
            </w:r>
            <w:r>
              <w:rPr>
                <w:rFonts w:ascii="Calibri" w:hAnsi="Calibri"/>
                <w:sz w:val="22"/>
                <w:szCs w:val="22"/>
              </w:rPr>
              <w:t>dis</w:t>
            </w:r>
            <w:r w:rsidRPr="00DE3ECF">
              <w:rPr>
                <w:rFonts w:ascii="Calibri" w:hAnsi="Calibri"/>
                <w:sz w:val="22"/>
                <w:szCs w:val="22"/>
              </w:rPr>
              <w:t>engagement</w:t>
            </w:r>
            <w:r w:rsidR="00E5198D">
              <w:rPr>
                <w:rFonts w:ascii="Calibri" w:hAnsi="Calibri"/>
                <w:sz w:val="22"/>
                <w:szCs w:val="22"/>
              </w:rPr>
              <w:t xml:space="preserve"> (</w:t>
            </w:r>
            <w:r w:rsidR="00D66988">
              <w:rPr>
                <w:rFonts w:ascii="Calibri" w:hAnsi="Calibri"/>
                <w:sz w:val="22"/>
                <w:szCs w:val="22"/>
              </w:rPr>
              <w:t>Jonsson</w:t>
            </w:r>
            <w:r w:rsidR="00E5198D">
              <w:rPr>
                <w:rFonts w:ascii="Calibri" w:hAnsi="Calibri"/>
                <w:sz w:val="22"/>
                <w:szCs w:val="22"/>
              </w:rPr>
              <w:t>, 20</w:t>
            </w:r>
            <w:r w:rsidR="00D66988">
              <w:rPr>
                <w:rFonts w:ascii="Calibri" w:hAnsi="Calibri"/>
                <w:sz w:val="22"/>
                <w:szCs w:val="22"/>
              </w:rPr>
              <w:t>15</w:t>
            </w:r>
            <w:r w:rsidR="00E5198D">
              <w:rPr>
                <w:rFonts w:ascii="Calibri" w:hAnsi="Calibri"/>
                <w:sz w:val="22"/>
                <w:szCs w:val="22"/>
              </w:rPr>
              <w:t>)</w:t>
            </w:r>
            <w:r w:rsidRPr="00DE3ECF">
              <w:rPr>
                <w:rFonts w:ascii="Calibri" w:hAnsi="Calibri"/>
                <w:sz w:val="22"/>
                <w:szCs w:val="22"/>
              </w:rPr>
              <w:t>. The traditional approach to teaching programming utilises lectures to convey key concepts followed by laboratory sessions where students complet</w:t>
            </w:r>
            <w:r>
              <w:rPr>
                <w:rFonts w:ascii="Calibri" w:hAnsi="Calibri"/>
                <w:sz w:val="22"/>
                <w:szCs w:val="22"/>
              </w:rPr>
              <w:t>e</w:t>
            </w:r>
            <w:r w:rsidRPr="00DE3ECF">
              <w:rPr>
                <w:rFonts w:ascii="Calibri" w:hAnsi="Calibri"/>
                <w:sz w:val="22"/>
                <w:szCs w:val="22"/>
              </w:rPr>
              <w:t xml:space="preserve"> </w:t>
            </w:r>
            <w:r>
              <w:rPr>
                <w:rFonts w:ascii="Calibri" w:hAnsi="Calibri"/>
                <w:sz w:val="22"/>
                <w:szCs w:val="22"/>
              </w:rPr>
              <w:t>practice exercises</w:t>
            </w:r>
            <w:r w:rsidRPr="00DE3ECF">
              <w:rPr>
                <w:rFonts w:ascii="Calibri" w:hAnsi="Calibri"/>
                <w:sz w:val="22"/>
                <w:szCs w:val="22"/>
              </w:rPr>
              <w:t xml:space="preserve">. </w:t>
            </w:r>
            <w:r>
              <w:rPr>
                <w:rFonts w:ascii="Calibri" w:hAnsi="Calibri"/>
                <w:sz w:val="22"/>
                <w:szCs w:val="22"/>
              </w:rPr>
              <w:t>This approach does not foster enthusiasm or student engagement</w:t>
            </w:r>
            <w:r w:rsidR="002971FE">
              <w:rPr>
                <w:rFonts w:ascii="Calibri" w:hAnsi="Calibri"/>
                <w:sz w:val="22"/>
                <w:szCs w:val="22"/>
              </w:rPr>
              <w:t xml:space="preserve"> (</w:t>
            </w:r>
            <w:proofErr w:type="spellStart"/>
            <w:r w:rsidR="00DE7856">
              <w:rPr>
                <w:rFonts w:ascii="Calibri" w:hAnsi="Calibri"/>
                <w:sz w:val="22"/>
                <w:szCs w:val="22"/>
              </w:rPr>
              <w:t>Rosiene</w:t>
            </w:r>
            <w:proofErr w:type="spellEnd"/>
            <w:r w:rsidR="00DE7856">
              <w:rPr>
                <w:rFonts w:ascii="Calibri" w:hAnsi="Calibri"/>
                <w:sz w:val="22"/>
                <w:szCs w:val="22"/>
              </w:rPr>
              <w:t xml:space="preserve"> and </w:t>
            </w:r>
            <w:proofErr w:type="spellStart"/>
            <w:r w:rsidR="00DE7856">
              <w:rPr>
                <w:rFonts w:ascii="Calibri" w:hAnsi="Calibri"/>
                <w:sz w:val="22"/>
                <w:szCs w:val="22"/>
              </w:rPr>
              <w:t>Rosiene</w:t>
            </w:r>
            <w:proofErr w:type="spellEnd"/>
            <w:r w:rsidR="00DE7856">
              <w:rPr>
                <w:rFonts w:ascii="Calibri" w:hAnsi="Calibri"/>
                <w:sz w:val="22"/>
                <w:szCs w:val="22"/>
              </w:rPr>
              <w:t>, 2015)</w:t>
            </w:r>
            <w:r>
              <w:rPr>
                <w:rFonts w:ascii="Calibri" w:hAnsi="Calibri"/>
                <w:sz w:val="22"/>
                <w:szCs w:val="22"/>
              </w:rPr>
              <w:t>. The aim of this initiative was to transform the student experience by creating and active learning environment focusing on improving students’ confidence, engagement and enthusiasm for the subject. The flipped classroom provided the foundational framework upon peer instruction, enquiry based learning and live coding demonstrations were used to engage students</w:t>
            </w:r>
            <w:r w:rsidR="00975604">
              <w:rPr>
                <w:rFonts w:ascii="Calibri" w:hAnsi="Calibri"/>
                <w:sz w:val="22"/>
                <w:szCs w:val="22"/>
              </w:rPr>
              <w:t xml:space="preserve"> (</w:t>
            </w:r>
            <w:r w:rsidR="00B518CB">
              <w:rPr>
                <w:rFonts w:ascii="Calibri" w:hAnsi="Calibri"/>
                <w:sz w:val="22"/>
                <w:szCs w:val="22"/>
              </w:rPr>
              <w:t>Jonsson, 2015</w:t>
            </w:r>
            <w:r w:rsidR="001F4159">
              <w:rPr>
                <w:rFonts w:ascii="Calibri" w:hAnsi="Calibri"/>
                <w:sz w:val="22"/>
                <w:szCs w:val="22"/>
              </w:rPr>
              <w:t>)</w:t>
            </w:r>
            <w:r>
              <w:rPr>
                <w:rFonts w:ascii="Calibri" w:hAnsi="Calibri"/>
                <w:sz w:val="22"/>
                <w:szCs w:val="22"/>
              </w:rPr>
              <w:t xml:space="preserve">.  </w:t>
            </w:r>
            <w:r w:rsidRPr="00222A87">
              <w:rPr>
                <w:rFonts w:ascii="Calibri" w:hAnsi="Calibri"/>
                <w:sz w:val="22"/>
                <w:szCs w:val="22"/>
              </w:rPr>
              <w:t xml:space="preserve">  </w:t>
            </w:r>
          </w:p>
          <w:p w14:paraId="50757316" w14:textId="69AD8F4D" w:rsidR="00E34319" w:rsidRPr="00FE58B4" w:rsidRDefault="00DE3ECF" w:rsidP="003F2C19">
            <w:pPr>
              <w:contextualSpacing/>
              <w:rPr>
                <w:rFonts w:ascii="Calibri" w:hAnsi="Calibri"/>
                <w:sz w:val="22"/>
                <w:szCs w:val="22"/>
              </w:rPr>
            </w:pPr>
            <w:r>
              <w:rPr>
                <w:rFonts w:ascii="Calibri" w:hAnsi="Calibri"/>
                <w:sz w:val="22"/>
                <w:szCs w:val="22"/>
              </w:rPr>
              <w:t xml:space="preserve"> </w:t>
            </w:r>
            <w:bookmarkEnd w:id="9"/>
          </w:p>
        </w:tc>
      </w:tr>
      <w:tr w:rsidR="00E34319" w:rsidRPr="00FE58B4" w14:paraId="051891AD" w14:textId="77777777" w:rsidTr="00F56F60">
        <w:tc>
          <w:tcPr>
            <w:tcW w:w="5000" w:type="pct"/>
          </w:tcPr>
          <w:p w14:paraId="083E4FAC" w14:textId="77777777" w:rsidR="00E34319" w:rsidRPr="00FE58B4" w:rsidRDefault="00E34319" w:rsidP="00BC125D">
            <w:pPr>
              <w:contextualSpacing/>
              <w:rPr>
                <w:rFonts w:ascii="Calibri" w:hAnsi="Calibri"/>
                <w:b/>
                <w:sz w:val="22"/>
                <w:szCs w:val="22"/>
              </w:rPr>
            </w:pPr>
            <w:r w:rsidRPr="00FE58B4">
              <w:rPr>
                <w:rFonts w:ascii="Calibri" w:hAnsi="Calibri"/>
                <w:b/>
                <w:sz w:val="22"/>
                <w:szCs w:val="22"/>
              </w:rPr>
              <w:t>Implementation:</w:t>
            </w:r>
          </w:p>
          <w:p w14:paraId="648B766E" w14:textId="554B5405" w:rsidR="003F2C19" w:rsidRDefault="003F2C19" w:rsidP="00E62BEB">
            <w:pPr>
              <w:contextualSpacing/>
              <w:rPr>
                <w:rFonts w:ascii="Calibri" w:hAnsi="Calibri"/>
                <w:i/>
                <w:sz w:val="22"/>
                <w:szCs w:val="22"/>
              </w:rPr>
            </w:pPr>
          </w:p>
          <w:p w14:paraId="19431DCC" w14:textId="4ADDD03E" w:rsidR="003F2C19" w:rsidRPr="00FE58B4" w:rsidRDefault="002F21BD" w:rsidP="00E62BEB">
            <w:pPr>
              <w:contextualSpacing/>
              <w:rPr>
                <w:rFonts w:ascii="Calibri" w:hAnsi="Calibri"/>
                <w:i/>
                <w:sz w:val="22"/>
                <w:szCs w:val="22"/>
              </w:rPr>
            </w:pPr>
            <w:bookmarkStart w:id="10" w:name="_Hlk535674975"/>
            <w:r>
              <w:rPr>
                <w:rFonts w:ascii="Calibri" w:hAnsi="Calibri"/>
                <w:sz w:val="22"/>
                <w:szCs w:val="22"/>
              </w:rPr>
              <w:t xml:space="preserve">After considering the knowledge learners would bring to the module, their goals and typical pain points, the module was broken down into a series of </w:t>
            </w:r>
            <w:r w:rsidR="00F962BF">
              <w:rPr>
                <w:rFonts w:ascii="Calibri" w:hAnsi="Calibri"/>
                <w:sz w:val="22"/>
                <w:szCs w:val="22"/>
              </w:rPr>
              <w:t xml:space="preserve">scaffolded </w:t>
            </w:r>
            <w:r>
              <w:rPr>
                <w:rFonts w:ascii="Calibri" w:hAnsi="Calibri"/>
                <w:sz w:val="22"/>
                <w:szCs w:val="22"/>
              </w:rPr>
              <w:t xml:space="preserve">sections with inherent goals, technical competencies and skills the students would master by completing the section. Over 100 instructional videos, accompanying activities and additional learning resources were produced to provide students with the necessary resources required to master </w:t>
            </w:r>
            <w:r w:rsidR="00F962BF">
              <w:rPr>
                <w:rFonts w:ascii="Calibri" w:hAnsi="Calibri"/>
                <w:sz w:val="22"/>
                <w:szCs w:val="22"/>
              </w:rPr>
              <w:t>core</w:t>
            </w:r>
            <w:r>
              <w:rPr>
                <w:rFonts w:ascii="Calibri" w:hAnsi="Calibri"/>
                <w:sz w:val="22"/>
                <w:szCs w:val="22"/>
              </w:rPr>
              <w:t xml:space="preserve"> concepts on their own, </w:t>
            </w:r>
            <w:r w:rsidR="00F962BF">
              <w:rPr>
                <w:rFonts w:ascii="Calibri" w:hAnsi="Calibri"/>
                <w:sz w:val="22"/>
                <w:szCs w:val="22"/>
              </w:rPr>
              <w:t>in advance of</w:t>
            </w:r>
            <w:r>
              <w:rPr>
                <w:rFonts w:ascii="Calibri" w:hAnsi="Calibri"/>
                <w:sz w:val="22"/>
                <w:szCs w:val="22"/>
              </w:rPr>
              <w:t xml:space="preserve"> laboratory sessions. Traditional lectures were replaced by additional laboratory sessions which were designed to maximise student-instructor engagement. Each laboratory session began with the instructor introducing the topic, outlining an initial problem and offering guidance on how to approach the challenge. Students </w:t>
            </w:r>
            <w:r w:rsidR="00F962BF">
              <w:rPr>
                <w:rFonts w:ascii="Calibri" w:hAnsi="Calibri"/>
                <w:sz w:val="22"/>
                <w:szCs w:val="22"/>
              </w:rPr>
              <w:t xml:space="preserve">shared their solutions by posting them online. </w:t>
            </w:r>
            <w:r>
              <w:rPr>
                <w:rFonts w:ascii="Calibri" w:hAnsi="Calibri"/>
                <w:sz w:val="22"/>
                <w:szCs w:val="22"/>
              </w:rPr>
              <w:t xml:space="preserve"> A sample of these were reviewed and discussed with the students. Instructor feedback and sample code solutions were outlined to further aid student understanding. This cycle of peer instruction</w:t>
            </w:r>
            <w:r w:rsidR="00F962BF">
              <w:rPr>
                <w:rFonts w:ascii="Calibri" w:hAnsi="Calibri"/>
                <w:sz w:val="22"/>
                <w:szCs w:val="22"/>
              </w:rPr>
              <w:t>,</w:t>
            </w:r>
            <w:r>
              <w:rPr>
                <w:rFonts w:ascii="Calibri" w:hAnsi="Calibri"/>
                <w:sz w:val="22"/>
                <w:szCs w:val="22"/>
              </w:rPr>
              <w:t xml:space="preserve"> collaborative review and feedback continued for the duration of each laboratory. Students were encouraged to continue exploring the topic and related issues outside of class with peer communication facilitated by a dedicated discord chat server. This </w:t>
            </w:r>
            <w:r w:rsidR="00F962BF">
              <w:rPr>
                <w:rFonts w:ascii="Calibri" w:hAnsi="Calibri"/>
                <w:sz w:val="22"/>
                <w:szCs w:val="22"/>
              </w:rPr>
              <w:t>provided a</w:t>
            </w:r>
            <w:r>
              <w:rPr>
                <w:rFonts w:ascii="Calibri" w:hAnsi="Calibri"/>
                <w:sz w:val="22"/>
                <w:szCs w:val="22"/>
              </w:rPr>
              <w:t xml:space="preserve"> peer support network providing invaluable feedback, help and code examples for student who required additional support. </w:t>
            </w:r>
            <w:bookmarkEnd w:id="10"/>
          </w:p>
          <w:p w14:paraId="162784A6" w14:textId="77777777" w:rsidR="00E34319" w:rsidRPr="00FE58B4" w:rsidRDefault="00E34319" w:rsidP="00E62BEB">
            <w:pPr>
              <w:contextualSpacing/>
              <w:rPr>
                <w:rFonts w:ascii="Calibri" w:hAnsi="Calibri"/>
                <w:b/>
                <w:sz w:val="22"/>
                <w:szCs w:val="22"/>
              </w:rPr>
            </w:pPr>
          </w:p>
        </w:tc>
      </w:tr>
      <w:tr w:rsidR="00E34319" w:rsidRPr="00FE58B4" w14:paraId="7B25DF29" w14:textId="77777777" w:rsidTr="00F56F60">
        <w:tc>
          <w:tcPr>
            <w:tcW w:w="5000" w:type="pct"/>
          </w:tcPr>
          <w:p w14:paraId="1A994442" w14:textId="77777777" w:rsidR="00E34319" w:rsidRPr="00FE58B4" w:rsidRDefault="00E34319" w:rsidP="00BC125D">
            <w:pPr>
              <w:contextualSpacing/>
              <w:rPr>
                <w:rFonts w:ascii="Calibri" w:hAnsi="Calibri"/>
                <w:b/>
                <w:sz w:val="22"/>
                <w:szCs w:val="22"/>
              </w:rPr>
            </w:pPr>
            <w:r w:rsidRPr="00FE58B4">
              <w:rPr>
                <w:rFonts w:ascii="Calibri" w:hAnsi="Calibri"/>
                <w:b/>
                <w:sz w:val="22"/>
                <w:szCs w:val="22"/>
              </w:rPr>
              <w:t>Successes and lessons learnt:</w:t>
            </w:r>
          </w:p>
          <w:p w14:paraId="72D67E6B" w14:textId="29BCBDEB" w:rsidR="00F96BC5" w:rsidRDefault="00F96BC5" w:rsidP="00BC125D">
            <w:pPr>
              <w:contextualSpacing/>
              <w:rPr>
                <w:rFonts w:ascii="Calibri" w:hAnsi="Calibri"/>
                <w:i/>
                <w:sz w:val="22"/>
                <w:szCs w:val="22"/>
              </w:rPr>
            </w:pPr>
          </w:p>
          <w:p w14:paraId="392A3092" w14:textId="5D73D8B7" w:rsidR="00F96BC5" w:rsidRPr="00F96BC5" w:rsidRDefault="00F96BC5" w:rsidP="00F96BC5">
            <w:pPr>
              <w:contextualSpacing/>
              <w:rPr>
                <w:rFonts w:ascii="Calibri" w:hAnsi="Calibri"/>
                <w:sz w:val="22"/>
                <w:szCs w:val="22"/>
              </w:rPr>
            </w:pPr>
            <w:bookmarkStart w:id="11" w:name="_Hlk535681301"/>
            <w:r>
              <w:rPr>
                <w:rFonts w:ascii="Calibri" w:hAnsi="Calibri"/>
                <w:sz w:val="22"/>
                <w:szCs w:val="22"/>
              </w:rPr>
              <w:t>Student engagement</w:t>
            </w:r>
            <w:r w:rsidR="00F12AD6">
              <w:rPr>
                <w:rFonts w:ascii="Calibri" w:hAnsi="Calibri"/>
                <w:sz w:val="22"/>
                <w:szCs w:val="22"/>
              </w:rPr>
              <w:t xml:space="preserve">, </w:t>
            </w:r>
            <w:r>
              <w:rPr>
                <w:rFonts w:ascii="Calibri" w:hAnsi="Calibri"/>
                <w:sz w:val="22"/>
                <w:szCs w:val="22"/>
              </w:rPr>
              <w:t xml:space="preserve">satisfaction </w:t>
            </w:r>
            <w:r w:rsidR="00F12AD6">
              <w:rPr>
                <w:rFonts w:ascii="Calibri" w:hAnsi="Calibri"/>
                <w:sz w:val="22"/>
                <w:szCs w:val="22"/>
              </w:rPr>
              <w:t xml:space="preserve">and feedback on </w:t>
            </w:r>
            <w:r>
              <w:rPr>
                <w:rFonts w:ascii="Calibri" w:hAnsi="Calibri"/>
                <w:sz w:val="22"/>
                <w:szCs w:val="22"/>
              </w:rPr>
              <w:t>the module was extremely positive</w:t>
            </w:r>
            <w:r w:rsidR="00F12AD6">
              <w:rPr>
                <w:rFonts w:ascii="Calibri" w:hAnsi="Calibri"/>
                <w:sz w:val="22"/>
                <w:szCs w:val="22"/>
              </w:rPr>
              <w:t xml:space="preserve"> (see further information for student quotes)</w:t>
            </w:r>
            <w:r>
              <w:rPr>
                <w:rFonts w:ascii="Calibri" w:hAnsi="Calibri"/>
                <w:sz w:val="22"/>
                <w:szCs w:val="22"/>
              </w:rPr>
              <w:t>.</w:t>
            </w:r>
            <w:r w:rsidR="00F12AD6">
              <w:rPr>
                <w:rFonts w:ascii="Calibri" w:hAnsi="Calibri"/>
                <w:sz w:val="22"/>
                <w:szCs w:val="22"/>
              </w:rPr>
              <w:t xml:space="preserve"> </w:t>
            </w:r>
            <w:r>
              <w:rPr>
                <w:rFonts w:ascii="Calibri" w:hAnsi="Calibri"/>
                <w:sz w:val="22"/>
                <w:szCs w:val="22"/>
              </w:rPr>
              <w:t xml:space="preserve">The average response rate for </w:t>
            </w:r>
            <w:r w:rsidRPr="00F962BF">
              <w:rPr>
                <w:rFonts w:ascii="Calibri" w:hAnsi="Calibri"/>
                <w:b/>
                <w:i/>
                <w:sz w:val="22"/>
                <w:szCs w:val="22"/>
              </w:rPr>
              <w:t>strongly agree</w:t>
            </w:r>
            <w:r>
              <w:rPr>
                <w:rFonts w:ascii="Calibri" w:hAnsi="Calibri"/>
                <w:sz w:val="22"/>
                <w:szCs w:val="22"/>
              </w:rPr>
              <w:t xml:space="preserve"> was 80.61% </w:t>
            </w:r>
            <w:r w:rsidR="00F12AD6">
              <w:rPr>
                <w:rFonts w:ascii="Calibri" w:hAnsi="Calibri"/>
                <w:sz w:val="22"/>
                <w:szCs w:val="22"/>
              </w:rPr>
              <w:t xml:space="preserve">which </w:t>
            </w:r>
            <w:r w:rsidR="00EE6648">
              <w:rPr>
                <w:rFonts w:ascii="Calibri" w:hAnsi="Calibri"/>
                <w:sz w:val="22"/>
                <w:szCs w:val="22"/>
              </w:rPr>
              <w:t>is</w:t>
            </w:r>
            <w:r w:rsidR="00F12AD6">
              <w:rPr>
                <w:rFonts w:ascii="Calibri" w:hAnsi="Calibri"/>
                <w:sz w:val="22"/>
                <w:szCs w:val="22"/>
              </w:rPr>
              <w:t xml:space="preserve"> significantly higher than the university average of 46.61%. </w:t>
            </w:r>
            <w:r w:rsidR="00D71EFA">
              <w:rPr>
                <w:rFonts w:ascii="Calibri" w:hAnsi="Calibri"/>
                <w:sz w:val="22"/>
                <w:szCs w:val="22"/>
              </w:rPr>
              <w:t xml:space="preserve">In terms of engagement, </w:t>
            </w:r>
            <w:r w:rsidR="00F12AD6">
              <w:rPr>
                <w:rFonts w:ascii="Calibri" w:hAnsi="Calibri"/>
                <w:sz w:val="22"/>
                <w:szCs w:val="22"/>
              </w:rPr>
              <w:t xml:space="preserve">students spent </w:t>
            </w:r>
            <w:r w:rsidR="00D71EFA">
              <w:rPr>
                <w:rFonts w:ascii="Calibri" w:hAnsi="Calibri"/>
                <w:sz w:val="22"/>
                <w:szCs w:val="22"/>
              </w:rPr>
              <w:t xml:space="preserve">on average </w:t>
            </w:r>
            <w:r w:rsidR="00F12AD6">
              <w:rPr>
                <w:rFonts w:ascii="Calibri" w:hAnsi="Calibri"/>
                <w:sz w:val="22"/>
                <w:szCs w:val="22"/>
              </w:rPr>
              <w:t xml:space="preserve">over forty hours engaging </w:t>
            </w:r>
            <w:r w:rsidR="00F12AD6">
              <w:rPr>
                <w:rFonts w:ascii="Calibri" w:hAnsi="Calibri"/>
                <w:sz w:val="22"/>
                <w:szCs w:val="22"/>
              </w:rPr>
              <w:lastRenderedPageBreak/>
              <w:t xml:space="preserve">with the module content in BBL. This is four times the average level of engagement (9.52) recorded in 2017/18 for the follow-on semester two module COM328. </w:t>
            </w:r>
            <w:r w:rsidR="00D71EFA">
              <w:rPr>
                <w:rFonts w:ascii="Calibri" w:hAnsi="Calibri"/>
                <w:sz w:val="22"/>
                <w:szCs w:val="22"/>
              </w:rPr>
              <w:t>Over the course of the semester</w:t>
            </w:r>
            <w:r w:rsidR="00F962BF">
              <w:rPr>
                <w:rFonts w:ascii="Calibri" w:hAnsi="Calibri"/>
                <w:sz w:val="22"/>
                <w:szCs w:val="22"/>
              </w:rPr>
              <w:t>,</w:t>
            </w:r>
            <w:r w:rsidR="00D71EFA">
              <w:rPr>
                <w:rFonts w:ascii="Calibri" w:hAnsi="Calibri"/>
                <w:sz w:val="22"/>
                <w:szCs w:val="22"/>
              </w:rPr>
              <w:t xml:space="preserve"> students sent 2,241 messages via the module discord chat server with a further 518 responses from the module coord</w:t>
            </w:r>
            <w:bookmarkStart w:id="12" w:name="_GoBack"/>
            <w:bookmarkEnd w:id="12"/>
            <w:r w:rsidR="00D71EFA">
              <w:rPr>
                <w:rFonts w:ascii="Calibri" w:hAnsi="Calibri"/>
                <w:sz w:val="22"/>
                <w:szCs w:val="22"/>
              </w:rPr>
              <w:t xml:space="preserve">inator. Many of these messages were sent during the evening and weekends, clearly demonstrating student engagement outside of class. </w:t>
            </w:r>
            <w:r w:rsidR="000E3097">
              <w:rPr>
                <w:rFonts w:ascii="Calibri" w:hAnsi="Calibri"/>
                <w:sz w:val="22"/>
                <w:szCs w:val="22"/>
              </w:rPr>
              <w:t>The automated marking and feedback system prov</w:t>
            </w:r>
            <w:r w:rsidR="00DE72C3">
              <w:rPr>
                <w:rFonts w:ascii="Calibri" w:hAnsi="Calibri"/>
                <w:sz w:val="22"/>
                <w:szCs w:val="22"/>
              </w:rPr>
              <w:t>ed</w:t>
            </w:r>
            <w:r w:rsidR="000E3097">
              <w:rPr>
                <w:rFonts w:ascii="Calibri" w:hAnsi="Calibri"/>
                <w:sz w:val="22"/>
                <w:szCs w:val="22"/>
              </w:rPr>
              <w:t xml:space="preserve"> to be extremely successful. As students received almost instantaneous feedback on trial coursework submissions multiple times prior to the deadline, they could act on </w:t>
            </w:r>
            <w:r w:rsidR="006928A4">
              <w:rPr>
                <w:rFonts w:ascii="Calibri" w:hAnsi="Calibri"/>
                <w:sz w:val="22"/>
                <w:szCs w:val="22"/>
              </w:rPr>
              <w:t xml:space="preserve">the </w:t>
            </w:r>
            <w:r w:rsidR="000E3097">
              <w:rPr>
                <w:rFonts w:ascii="Calibri" w:hAnsi="Calibri"/>
                <w:sz w:val="22"/>
                <w:szCs w:val="22"/>
              </w:rPr>
              <w:t xml:space="preserve">feedback and </w:t>
            </w:r>
            <w:r w:rsidR="006928A4">
              <w:rPr>
                <w:rFonts w:ascii="Calibri" w:hAnsi="Calibri"/>
                <w:sz w:val="22"/>
                <w:szCs w:val="22"/>
              </w:rPr>
              <w:t xml:space="preserve">iteratively improve </w:t>
            </w:r>
            <w:r w:rsidR="000E3097">
              <w:rPr>
                <w:rFonts w:ascii="Calibri" w:hAnsi="Calibri"/>
                <w:sz w:val="22"/>
                <w:szCs w:val="22"/>
              </w:rPr>
              <w:t xml:space="preserve">their </w:t>
            </w:r>
            <w:r w:rsidR="006928A4">
              <w:rPr>
                <w:rFonts w:ascii="Calibri" w:hAnsi="Calibri"/>
                <w:sz w:val="22"/>
                <w:szCs w:val="22"/>
              </w:rPr>
              <w:t xml:space="preserve">code. This resulted in the module progress rate increasing from </w:t>
            </w:r>
            <w:r w:rsidR="001C2640">
              <w:rPr>
                <w:rFonts w:ascii="Calibri" w:hAnsi="Calibri"/>
                <w:sz w:val="22"/>
                <w:szCs w:val="22"/>
              </w:rPr>
              <w:t>76</w:t>
            </w:r>
            <w:r w:rsidR="006928A4">
              <w:rPr>
                <w:rFonts w:ascii="Calibri" w:hAnsi="Calibri"/>
                <w:sz w:val="22"/>
                <w:szCs w:val="22"/>
              </w:rPr>
              <w:t>% in 2017</w:t>
            </w:r>
            <w:r w:rsidR="0022292A">
              <w:rPr>
                <w:rFonts w:ascii="Calibri" w:hAnsi="Calibri"/>
                <w:sz w:val="22"/>
                <w:szCs w:val="22"/>
              </w:rPr>
              <w:t>-18</w:t>
            </w:r>
            <w:r w:rsidR="006928A4">
              <w:rPr>
                <w:rFonts w:ascii="Calibri" w:hAnsi="Calibri"/>
                <w:sz w:val="22"/>
                <w:szCs w:val="22"/>
              </w:rPr>
              <w:t xml:space="preserve"> to </w:t>
            </w:r>
            <w:r w:rsidR="001C2640">
              <w:rPr>
                <w:rFonts w:ascii="Calibri" w:hAnsi="Calibri"/>
                <w:sz w:val="22"/>
                <w:szCs w:val="22"/>
              </w:rPr>
              <w:t>90</w:t>
            </w:r>
            <w:r w:rsidR="006928A4">
              <w:rPr>
                <w:rFonts w:ascii="Calibri" w:hAnsi="Calibri"/>
                <w:sz w:val="22"/>
                <w:szCs w:val="22"/>
              </w:rPr>
              <w:t>%</w:t>
            </w:r>
            <w:r w:rsidR="00E72C9C">
              <w:rPr>
                <w:rFonts w:ascii="Calibri" w:hAnsi="Calibri"/>
                <w:sz w:val="22"/>
                <w:szCs w:val="22"/>
              </w:rPr>
              <w:t xml:space="preserve"> in 20</w:t>
            </w:r>
            <w:r w:rsidR="00783052">
              <w:rPr>
                <w:rFonts w:ascii="Calibri" w:hAnsi="Calibri"/>
                <w:sz w:val="22"/>
                <w:szCs w:val="22"/>
              </w:rPr>
              <w:t>1</w:t>
            </w:r>
            <w:r w:rsidR="0022292A">
              <w:rPr>
                <w:rFonts w:ascii="Calibri" w:hAnsi="Calibri"/>
                <w:sz w:val="22"/>
                <w:szCs w:val="22"/>
              </w:rPr>
              <w:t>8-19</w:t>
            </w:r>
            <w:r w:rsidR="006928A4">
              <w:rPr>
                <w:rFonts w:ascii="Calibri" w:hAnsi="Calibri"/>
                <w:sz w:val="22"/>
                <w:szCs w:val="22"/>
              </w:rPr>
              <w:t xml:space="preserve">. </w:t>
            </w:r>
          </w:p>
          <w:bookmarkEnd w:id="11"/>
          <w:p w14:paraId="2FEBADB0" w14:textId="77777777" w:rsidR="00E34319" w:rsidRPr="00FE58B4" w:rsidRDefault="00E34319" w:rsidP="00BC125D">
            <w:pPr>
              <w:contextualSpacing/>
              <w:rPr>
                <w:rFonts w:ascii="Calibri" w:hAnsi="Calibri"/>
                <w:sz w:val="22"/>
                <w:szCs w:val="22"/>
              </w:rPr>
            </w:pPr>
          </w:p>
          <w:p w14:paraId="7F7308CF" w14:textId="77777777" w:rsidR="00E34319" w:rsidRPr="00FE58B4" w:rsidRDefault="00E34319" w:rsidP="00BC125D">
            <w:pPr>
              <w:contextualSpacing/>
              <w:rPr>
                <w:rFonts w:ascii="Calibri" w:hAnsi="Calibri"/>
                <w:sz w:val="22"/>
                <w:szCs w:val="22"/>
              </w:rPr>
            </w:pPr>
          </w:p>
        </w:tc>
      </w:tr>
      <w:tr w:rsidR="00E34319" w:rsidRPr="00FE58B4" w14:paraId="79204A98" w14:textId="77777777" w:rsidTr="00F56F60">
        <w:tc>
          <w:tcPr>
            <w:tcW w:w="5000" w:type="pct"/>
          </w:tcPr>
          <w:p w14:paraId="76EF32BC" w14:textId="77777777" w:rsidR="00E34319" w:rsidRPr="00FE58B4" w:rsidRDefault="00E34319" w:rsidP="00BC125D">
            <w:pPr>
              <w:contextualSpacing/>
              <w:rPr>
                <w:rFonts w:ascii="Calibri" w:hAnsi="Calibri"/>
                <w:b/>
                <w:sz w:val="22"/>
                <w:szCs w:val="22"/>
              </w:rPr>
            </w:pPr>
            <w:r w:rsidRPr="00FE58B4">
              <w:rPr>
                <w:rFonts w:ascii="Calibri" w:hAnsi="Calibri"/>
                <w:b/>
                <w:sz w:val="22"/>
                <w:szCs w:val="22"/>
              </w:rPr>
              <w:lastRenderedPageBreak/>
              <w:t>Transferability:</w:t>
            </w:r>
          </w:p>
          <w:p w14:paraId="5AEE19EC" w14:textId="331705B3" w:rsidR="00E34319" w:rsidRDefault="00E34319" w:rsidP="00BC125D">
            <w:pPr>
              <w:contextualSpacing/>
              <w:rPr>
                <w:rFonts w:ascii="Calibri" w:hAnsi="Calibri"/>
                <w:sz w:val="22"/>
                <w:szCs w:val="22"/>
              </w:rPr>
            </w:pPr>
          </w:p>
          <w:p w14:paraId="154272EE" w14:textId="16A455D2" w:rsidR="005771BA" w:rsidRPr="00FE58B4" w:rsidRDefault="00E57AD6" w:rsidP="00BC125D">
            <w:pPr>
              <w:contextualSpacing/>
              <w:rPr>
                <w:rFonts w:ascii="Calibri" w:hAnsi="Calibri"/>
                <w:sz w:val="22"/>
                <w:szCs w:val="22"/>
              </w:rPr>
            </w:pPr>
            <w:bookmarkStart w:id="13" w:name="_Hlk535681309"/>
            <w:r>
              <w:rPr>
                <w:rFonts w:ascii="Calibri" w:hAnsi="Calibri"/>
                <w:sz w:val="22"/>
                <w:szCs w:val="22"/>
              </w:rPr>
              <w:t>T</w:t>
            </w:r>
            <w:r w:rsidR="005771BA">
              <w:rPr>
                <w:rFonts w:ascii="Calibri" w:hAnsi="Calibri"/>
                <w:sz w:val="22"/>
                <w:szCs w:val="22"/>
              </w:rPr>
              <w:t xml:space="preserve">he innovative teaching practice described in this application are transferrable across </w:t>
            </w:r>
            <w:r w:rsidR="00A41B73">
              <w:rPr>
                <w:rFonts w:ascii="Calibri" w:hAnsi="Calibri"/>
                <w:sz w:val="22"/>
                <w:szCs w:val="22"/>
              </w:rPr>
              <w:t xml:space="preserve">all subject disciplines within the University. The flipped classroom </w:t>
            </w:r>
            <w:r w:rsidR="00AA17F3">
              <w:rPr>
                <w:rFonts w:ascii="Calibri" w:hAnsi="Calibri"/>
                <w:sz w:val="22"/>
                <w:szCs w:val="22"/>
              </w:rPr>
              <w:t xml:space="preserve">and peer instruction </w:t>
            </w:r>
            <w:r w:rsidR="00A41B73">
              <w:rPr>
                <w:rFonts w:ascii="Calibri" w:hAnsi="Calibri"/>
                <w:sz w:val="22"/>
                <w:szCs w:val="22"/>
              </w:rPr>
              <w:t xml:space="preserve">is </w:t>
            </w:r>
            <w:r w:rsidR="00AA17F3">
              <w:rPr>
                <w:rFonts w:ascii="Calibri" w:hAnsi="Calibri"/>
                <w:sz w:val="22"/>
                <w:szCs w:val="22"/>
              </w:rPr>
              <w:t xml:space="preserve">currently </w:t>
            </w:r>
            <w:r w:rsidR="00A41B73">
              <w:rPr>
                <w:rFonts w:ascii="Calibri" w:hAnsi="Calibri"/>
                <w:sz w:val="22"/>
                <w:szCs w:val="22"/>
              </w:rPr>
              <w:t xml:space="preserve">being </w:t>
            </w:r>
            <w:r w:rsidR="00AA17F3">
              <w:rPr>
                <w:rFonts w:ascii="Calibri" w:hAnsi="Calibri"/>
                <w:sz w:val="22"/>
                <w:szCs w:val="22"/>
              </w:rPr>
              <w:t xml:space="preserve">applied by colleagues </w:t>
            </w:r>
            <w:r w:rsidR="00C07350">
              <w:rPr>
                <w:rFonts w:ascii="Calibri" w:hAnsi="Calibri"/>
                <w:sz w:val="22"/>
                <w:szCs w:val="22"/>
              </w:rPr>
              <w:t xml:space="preserve">within social science, education, business and build environment. The use of learning technologies used to enhance the student learning experience </w:t>
            </w:r>
            <w:r w:rsidR="00AA17F3">
              <w:rPr>
                <w:rFonts w:ascii="Calibri" w:hAnsi="Calibri"/>
                <w:sz w:val="22"/>
                <w:szCs w:val="22"/>
              </w:rPr>
              <w:t xml:space="preserve">could be integrated in any </w:t>
            </w:r>
            <w:r w:rsidR="00BA779D">
              <w:rPr>
                <w:rFonts w:ascii="Calibri" w:hAnsi="Calibri"/>
                <w:sz w:val="22"/>
                <w:szCs w:val="22"/>
              </w:rPr>
              <w:t xml:space="preserve">subject disciplines within the university. </w:t>
            </w:r>
            <w:r w:rsidR="00397272">
              <w:rPr>
                <w:rFonts w:ascii="Calibri" w:hAnsi="Calibri"/>
                <w:sz w:val="22"/>
                <w:szCs w:val="22"/>
              </w:rPr>
              <w:t xml:space="preserve">To date </w:t>
            </w:r>
            <w:r w:rsidR="00287076">
              <w:rPr>
                <w:rFonts w:ascii="Calibri" w:hAnsi="Calibri"/>
                <w:sz w:val="22"/>
                <w:szCs w:val="22"/>
              </w:rPr>
              <w:t>t</w:t>
            </w:r>
            <w:r w:rsidR="00397272">
              <w:rPr>
                <w:rFonts w:ascii="Calibri" w:hAnsi="Calibri"/>
                <w:sz w:val="22"/>
                <w:szCs w:val="22"/>
              </w:rPr>
              <w:t xml:space="preserve">hese experiences have been shared </w:t>
            </w:r>
            <w:r w:rsidR="008A6B6F">
              <w:rPr>
                <w:rFonts w:ascii="Calibri" w:hAnsi="Calibri"/>
                <w:sz w:val="22"/>
                <w:szCs w:val="22"/>
              </w:rPr>
              <w:t xml:space="preserve">with colleagues across the university </w:t>
            </w:r>
            <w:r w:rsidR="00847F0A">
              <w:rPr>
                <w:rFonts w:ascii="Calibri" w:hAnsi="Calibri"/>
                <w:sz w:val="22"/>
                <w:szCs w:val="22"/>
              </w:rPr>
              <w:t>via presentations at the following CHEP sponsored events</w:t>
            </w:r>
            <w:r w:rsidR="00911E1D">
              <w:rPr>
                <w:rFonts w:ascii="Calibri" w:hAnsi="Calibri"/>
                <w:sz w:val="22"/>
                <w:szCs w:val="22"/>
              </w:rPr>
              <w:t xml:space="preserve">: </w:t>
            </w:r>
            <w:r w:rsidR="003E4369">
              <w:rPr>
                <w:rFonts w:ascii="Calibri" w:hAnsi="Calibri"/>
                <w:sz w:val="22"/>
                <w:szCs w:val="22"/>
              </w:rPr>
              <w:t xml:space="preserve">CEBE </w:t>
            </w:r>
            <w:r w:rsidR="00911E1D">
              <w:rPr>
                <w:rFonts w:ascii="Calibri" w:hAnsi="Calibri"/>
                <w:sz w:val="22"/>
                <w:szCs w:val="22"/>
              </w:rPr>
              <w:t>Large group teaching</w:t>
            </w:r>
            <w:r w:rsidR="0074625E">
              <w:rPr>
                <w:rFonts w:ascii="Calibri" w:hAnsi="Calibri"/>
                <w:sz w:val="22"/>
                <w:szCs w:val="22"/>
              </w:rPr>
              <w:t xml:space="preserve"> (May 2018), </w:t>
            </w:r>
            <w:r w:rsidR="00847F0A">
              <w:rPr>
                <w:rFonts w:ascii="Calibri" w:hAnsi="Calibri"/>
                <w:sz w:val="22"/>
                <w:szCs w:val="22"/>
              </w:rPr>
              <w:t>Learning for Success (</w:t>
            </w:r>
            <w:r w:rsidR="00CC7473">
              <w:rPr>
                <w:rFonts w:ascii="Calibri" w:hAnsi="Calibri"/>
                <w:sz w:val="22"/>
                <w:szCs w:val="22"/>
              </w:rPr>
              <w:t>June</w:t>
            </w:r>
            <w:r w:rsidR="00847F0A">
              <w:rPr>
                <w:rFonts w:ascii="Calibri" w:hAnsi="Calibri"/>
                <w:sz w:val="22"/>
                <w:szCs w:val="22"/>
              </w:rPr>
              <w:t xml:space="preserve"> 2018). </w:t>
            </w:r>
            <w:r w:rsidR="007E702E">
              <w:rPr>
                <w:rFonts w:ascii="Calibri" w:hAnsi="Calibri"/>
                <w:sz w:val="22"/>
                <w:szCs w:val="22"/>
              </w:rPr>
              <w:t>Details of this work was also presented at the ICERI conference in Seville in November 2018</w:t>
            </w:r>
            <w:r w:rsidR="00FB06C1">
              <w:rPr>
                <w:rFonts w:ascii="Calibri" w:hAnsi="Calibri"/>
                <w:sz w:val="22"/>
                <w:szCs w:val="22"/>
              </w:rPr>
              <w:t xml:space="preserve">, </w:t>
            </w:r>
            <w:r w:rsidR="00AA17F3">
              <w:rPr>
                <w:rFonts w:ascii="Calibri" w:hAnsi="Calibri"/>
                <w:sz w:val="22"/>
                <w:szCs w:val="22"/>
              </w:rPr>
              <w:t>documented in an ADDL blog post (Jan 2019)</w:t>
            </w:r>
            <w:r w:rsidR="008533A0">
              <w:rPr>
                <w:rFonts w:ascii="Calibri" w:hAnsi="Calibri"/>
                <w:sz w:val="22"/>
                <w:szCs w:val="22"/>
              </w:rPr>
              <w:t xml:space="preserve"> and on the GitHub corporate blog (GitHub, 2019)</w:t>
            </w:r>
            <w:r w:rsidR="007E702E">
              <w:rPr>
                <w:rFonts w:ascii="Calibri" w:hAnsi="Calibri"/>
                <w:sz w:val="22"/>
                <w:szCs w:val="22"/>
              </w:rPr>
              <w:t>. In addition</w:t>
            </w:r>
            <w:r w:rsidR="00AA17F3">
              <w:rPr>
                <w:rFonts w:ascii="Calibri" w:hAnsi="Calibri"/>
                <w:sz w:val="22"/>
                <w:szCs w:val="22"/>
              </w:rPr>
              <w:t>,</w:t>
            </w:r>
            <w:r w:rsidR="007E702E">
              <w:rPr>
                <w:rFonts w:ascii="Calibri" w:hAnsi="Calibri"/>
                <w:sz w:val="22"/>
                <w:szCs w:val="22"/>
              </w:rPr>
              <w:t xml:space="preserve"> </w:t>
            </w:r>
            <w:proofErr w:type="spellStart"/>
            <w:r w:rsidR="007E702E">
              <w:rPr>
                <w:rFonts w:ascii="Calibri" w:hAnsi="Calibri"/>
                <w:sz w:val="22"/>
                <w:szCs w:val="22"/>
              </w:rPr>
              <w:t>Github</w:t>
            </w:r>
            <w:proofErr w:type="spellEnd"/>
            <w:r w:rsidR="007E702E">
              <w:rPr>
                <w:rFonts w:ascii="Calibri" w:hAnsi="Calibri"/>
                <w:sz w:val="22"/>
                <w:szCs w:val="22"/>
              </w:rPr>
              <w:t xml:space="preserve"> have invited the applicant to submit a presentation to </w:t>
            </w:r>
            <w:r w:rsidR="00F3258E">
              <w:rPr>
                <w:rFonts w:ascii="Calibri" w:hAnsi="Calibri"/>
                <w:sz w:val="22"/>
                <w:szCs w:val="22"/>
              </w:rPr>
              <w:t>their GitHub Satellite developer conference</w:t>
            </w:r>
            <w:r w:rsidR="005E2894">
              <w:rPr>
                <w:rFonts w:ascii="Calibri" w:hAnsi="Calibri"/>
                <w:sz w:val="22"/>
                <w:szCs w:val="22"/>
              </w:rPr>
              <w:t xml:space="preserve">. The conference </w:t>
            </w:r>
            <w:r w:rsidR="00F97604">
              <w:rPr>
                <w:rFonts w:ascii="Calibri" w:hAnsi="Calibri"/>
                <w:sz w:val="22"/>
                <w:szCs w:val="22"/>
              </w:rPr>
              <w:t xml:space="preserve">organisers expect </w:t>
            </w:r>
            <w:r w:rsidR="00AA17F3">
              <w:rPr>
                <w:rFonts w:ascii="Calibri" w:hAnsi="Calibri"/>
                <w:sz w:val="22"/>
                <w:szCs w:val="22"/>
              </w:rPr>
              <w:t>more than</w:t>
            </w:r>
            <w:r w:rsidR="00F97604">
              <w:rPr>
                <w:rFonts w:ascii="Calibri" w:hAnsi="Calibri"/>
                <w:sz w:val="22"/>
                <w:szCs w:val="22"/>
              </w:rPr>
              <w:t xml:space="preserve"> 800 delegates and the event will be live streamed online, providing a unique opportunity to dissem</w:t>
            </w:r>
            <w:r w:rsidR="0056743B">
              <w:rPr>
                <w:rFonts w:ascii="Calibri" w:hAnsi="Calibri"/>
                <w:sz w:val="22"/>
                <w:szCs w:val="22"/>
              </w:rPr>
              <w:t>inate teaching excellen</w:t>
            </w:r>
            <w:r w:rsidR="00AA17F3">
              <w:rPr>
                <w:rFonts w:ascii="Calibri" w:hAnsi="Calibri"/>
                <w:sz w:val="22"/>
                <w:szCs w:val="22"/>
              </w:rPr>
              <w:t>ce</w:t>
            </w:r>
            <w:r w:rsidR="0056743B">
              <w:rPr>
                <w:rFonts w:ascii="Calibri" w:hAnsi="Calibri"/>
                <w:sz w:val="22"/>
                <w:szCs w:val="22"/>
              </w:rPr>
              <w:t xml:space="preserve"> at Ulster to a global audience. </w:t>
            </w:r>
          </w:p>
          <w:bookmarkEnd w:id="13"/>
          <w:p w14:paraId="7B6552A4" w14:textId="77777777" w:rsidR="00E34319" w:rsidRPr="00FE58B4" w:rsidRDefault="00E34319" w:rsidP="00BC125D">
            <w:pPr>
              <w:contextualSpacing/>
              <w:rPr>
                <w:rFonts w:ascii="Calibri" w:hAnsi="Calibri"/>
                <w:sz w:val="22"/>
                <w:szCs w:val="22"/>
              </w:rPr>
            </w:pPr>
          </w:p>
        </w:tc>
      </w:tr>
      <w:tr w:rsidR="00E34319" w:rsidRPr="00FE58B4" w14:paraId="6ED1A66C" w14:textId="77777777" w:rsidTr="00F56F60">
        <w:tc>
          <w:tcPr>
            <w:tcW w:w="5000" w:type="pct"/>
          </w:tcPr>
          <w:p w14:paraId="66DAB482" w14:textId="77777777" w:rsidR="00E34319" w:rsidRPr="00FE58B4" w:rsidRDefault="00E34319" w:rsidP="00BC125D">
            <w:pPr>
              <w:contextualSpacing/>
              <w:rPr>
                <w:rFonts w:ascii="Calibri" w:hAnsi="Calibri"/>
                <w:b/>
                <w:sz w:val="22"/>
                <w:szCs w:val="22"/>
              </w:rPr>
            </w:pPr>
            <w:r w:rsidRPr="00FE58B4">
              <w:rPr>
                <w:rFonts w:ascii="Calibri" w:hAnsi="Calibri"/>
                <w:b/>
                <w:sz w:val="22"/>
                <w:szCs w:val="22"/>
              </w:rPr>
              <w:t>Further information:</w:t>
            </w:r>
          </w:p>
          <w:p w14:paraId="757B6EB6" w14:textId="7DE31B9F" w:rsidR="008C206B" w:rsidRDefault="008C206B" w:rsidP="00403399">
            <w:pPr>
              <w:contextualSpacing/>
              <w:rPr>
                <w:rFonts w:ascii="Calibri" w:hAnsi="Calibri"/>
                <w:i/>
                <w:sz w:val="22"/>
                <w:szCs w:val="22"/>
              </w:rPr>
            </w:pPr>
          </w:p>
          <w:p w14:paraId="16DD891B" w14:textId="2B7C2F9E" w:rsidR="008C206B" w:rsidRPr="00F96BC5" w:rsidRDefault="008C206B" w:rsidP="008C206B">
            <w:pPr>
              <w:contextualSpacing/>
              <w:rPr>
                <w:rFonts w:ascii="Calibri" w:hAnsi="Calibri"/>
                <w:b/>
                <w:sz w:val="22"/>
                <w:szCs w:val="22"/>
              </w:rPr>
            </w:pPr>
            <w:bookmarkStart w:id="14" w:name="_Hlk535681324"/>
            <w:r w:rsidRPr="00F96BC5">
              <w:rPr>
                <w:rFonts w:ascii="Calibri" w:hAnsi="Calibri"/>
                <w:b/>
                <w:sz w:val="22"/>
                <w:szCs w:val="22"/>
              </w:rPr>
              <w:t>Student testimonials</w:t>
            </w:r>
            <w:r w:rsidR="00F96BC5" w:rsidRPr="00F96BC5">
              <w:rPr>
                <w:rFonts w:ascii="Calibri" w:hAnsi="Calibri"/>
                <w:b/>
                <w:sz w:val="22"/>
                <w:szCs w:val="22"/>
              </w:rPr>
              <w:t xml:space="preserve"> from module feedback:</w:t>
            </w:r>
          </w:p>
          <w:p w14:paraId="563B8BDA" w14:textId="457100AA" w:rsidR="00F96BC5" w:rsidRDefault="00F96BC5" w:rsidP="008C206B">
            <w:pPr>
              <w:contextualSpacing/>
              <w:rPr>
                <w:rFonts w:ascii="Calibri" w:hAnsi="Calibri"/>
                <w:sz w:val="22"/>
                <w:szCs w:val="22"/>
              </w:rPr>
            </w:pPr>
          </w:p>
          <w:p w14:paraId="1B3344C3" w14:textId="704171B1" w:rsidR="00F96BC5" w:rsidRDefault="00F96BC5" w:rsidP="008C206B">
            <w:pPr>
              <w:contextualSpacing/>
              <w:rPr>
                <w:rFonts w:ascii="Calibri" w:hAnsi="Calibri"/>
                <w:i/>
                <w:sz w:val="22"/>
                <w:szCs w:val="22"/>
              </w:rPr>
            </w:pPr>
            <w:r w:rsidRPr="00F96BC5">
              <w:rPr>
                <w:rFonts w:ascii="Calibri" w:hAnsi="Calibri"/>
                <w:i/>
                <w:sz w:val="22"/>
                <w:szCs w:val="22"/>
              </w:rPr>
              <w:t>"The flipped classroom approach allows students to grasp difficult concepts in their own way, enabling them to spend their time with the lecturer asking questions about the things they find hardest as soon as they identify a problem with it."</w:t>
            </w:r>
          </w:p>
          <w:p w14:paraId="19B38A70" w14:textId="17D2BD56" w:rsidR="00F96BC5" w:rsidRDefault="00F96BC5" w:rsidP="008C206B">
            <w:pPr>
              <w:contextualSpacing/>
              <w:rPr>
                <w:rFonts w:ascii="Calibri" w:hAnsi="Calibri"/>
                <w:i/>
                <w:sz w:val="22"/>
                <w:szCs w:val="22"/>
              </w:rPr>
            </w:pPr>
          </w:p>
          <w:p w14:paraId="0AB64D22" w14:textId="26F9EB3A" w:rsidR="00F96BC5" w:rsidRDefault="00F96BC5" w:rsidP="008C206B">
            <w:pPr>
              <w:contextualSpacing/>
              <w:rPr>
                <w:rFonts w:ascii="Calibri" w:hAnsi="Calibri"/>
                <w:i/>
                <w:sz w:val="22"/>
                <w:szCs w:val="22"/>
              </w:rPr>
            </w:pPr>
            <w:r w:rsidRPr="00F96BC5">
              <w:rPr>
                <w:rFonts w:ascii="Calibri" w:hAnsi="Calibri"/>
                <w:i/>
                <w:sz w:val="22"/>
                <w:szCs w:val="22"/>
              </w:rPr>
              <w:t>" Flipped learning was ideal and a major improvement on traditional lectures. - Shane was always available for advice &amp; assistance. - The assignments and lab challenges were very challenging, which I liked. - The in-class assistants were very helpful. - The content was very well structured. - It was the most enjoyable module yet in the degree."</w:t>
            </w:r>
          </w:p>
          <w:p w14:paraId="5CC1D9CC" w14:textId="13CD5D20" w:rsidR="00F96BC5" w:rsidRDefault="00F96BC5" w:rsidP="008C206B">
            <w:pPr>
              <w:contextualSpacing/>
              <w:rPr>
                <w:rFonts w:ascii="Calibri" w:hAnsi="Calibri"/>
                <w:i/>
                <w:sz w:val="22"/>
                <w:szCs w:val="22"/>
              </w:rPr>
            </w:pPr>
          </w:p>
          <w:p w14:paraId="487A4B53" w14:textId="3670E06C" w:rsidR="00F96BC5" w:rsidRPr="00F96BC5" w:rsidRDefault="00F96BC5" w:rsidP="008C206B">
            <w:pPr>
              <w:contextualSpacing/>
              <w:rPr>
                <w:rFonts w:ascii="Calibri" w:hAnsi="Calibri"/>
                <w:i/>
                <w:sz w:val="22"/>
                <w:szCs w:val="22"/>
              </w:rPr>
            </w:pPr>
            <w:r w:rsidRPr="00F96BC5">
              <w:rPr>
                <w:rFonts w:ascii="Calibri" w:hAnsi="Calibri"/>
                <w:i/>
                <w:sz w:val="22"/>
                <w:szCs w:val="22"/>
              </w:rPr>
              <w:t>"Shane Wilson is an exceptional lecturer and an absolute gentleman. The methods he uses to deliver the module set the bar high for programming modules to come. His videos are so easy to follow and allow you to program along with him. His "no lecture" approach is exactly what modern programmers need. Shane realises that programming requires immediate hands-on, which is excellent. He's a laugh too, 10/10. "</w:t>
            </w:r>
          </w:p>
          <w:p w14:paraId="0BB416DB" w14:textId="3B6DCCBC" w:rsidR="008C206B" w:rsidRDefault="008C206B" w:rsidP="008C206B">
            <w:pPr>
              <w:contextualSpacing/>
              <w:jc w:val="center"/>
              <w:rPr>
                <w:rFonts w:ascii="Calibri" w:hAnsi="Calibri"/>
                <w:i/>
                <w:sz w:val="22"/>
                <w:szCs w:val="22"/>
              </w:rPr>
            </w:pPr>
          </w:p>
          <w:p w14:paraId="7E542CD9" w14:textId="7E4977E4" w:rsidR="00F96BC5" w:rsidRDefault="00F96BC5" w:rsidP="008C206B">
            <w:pPr>
              <w:contextualSpacing/>
              <w:jc w:val="center"/>
              <w:rPr>
                <w:rFonts w:ascii="Calibri" w:hAnsi="Calibri"/>
                <w:i/>
                <w:sz w:val="22"/>
                <w:szCs w:val="22"/>
              </w:rPr>
            </w:pPr>
          </w:p>
          <w:p w14:paraId="638957CB" w14:textId="77777777" w:rsidR="00F96BC5" w:rsidRDefault="00F96BC5" w:rsidP="008C206B">
            <w:pPr>
              <w:contextualSpacing/>
              <w:jc w:val="center"/>
              <w:rPr>
                <w:rFonts w:ascii="Calibri" w:hAnsi="Calibri"/>
                <w:i/>
                <w:sz w:val="22"/>
                <w:szCs w:val="22"/>
              </w:rPr>
            </w:pPr>
          </w:p>
          <w:p w14:paraId="2CECC3D3" w14:textId="617CCC3C" w:rsidR="00183FC7" w:rsidRDefault="008C206B" w:rsidP="008C206B">
            <w:pPr>
              <w:contextualSpacing/>
              <w:jc w:val="center"/>
              <w:rPr>
                <w:rFonts w:ascii="Calibri" w:hAnsi="Calibri"/>
                <w:i/>
                <w:sz w:val="22"/>
                <w:szCs w:val="22"/>
              </w:rPr>
            </w:pPr>
            <w:r>
              <w:rPr>
                <w:rFonts w:ascii="Calibri" w:hAnsi="Calibri"/>
                <w:i/>
                <w:noProof/>
                <w:sz w:val="22"/>
                <w:szCs w:val="22"/>
                <w:lang w:eastAsia="en-GB"/>
              </w:rPr>
              <w:lastRenderedPageBreak/>
              <w:drawing>
                <wp:inline distT="0" distB="0" distL="0" distR="0" wp14:anchorId="2111B9EA" wp14:editId="29B147E2">
                  <wp:extent cx="4370120" cy="327665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92092" cy="3293125"/>
                          </a:xfrm>
                          <a:prstGeom prst="rect">
                            <a:avLst/>
                          </a:prstGeom>
                          <a:noFill/>
                          <a:ln>
                            <a:noFill/>
                          </a:ln>
                        </pic:spPr>
                      </pic:pic>
                    </a:graphicData>
                  </a:graphic>
                </wp:inline>
              </w:drawing>
            </w:r>
          </w:p>
          <w:p w14:paraId="2AACBBE0" w14:textId="12E76DCD" w:rsidR="008C206B" w:rsidRPr="008C206B" w:rsidRDefault="008C206B" w:rsidP="008C206B">
            <w:pPr>
              <w:contextualSpacing/>
              <w:jc w:val="center"/>
              <w:rPr>
                <w:rFonts w:ascii="Calibri" w:hAnsi="Calibri"/>
                <w:sz w:val="22"/>
                <w:szCs w:val="22"/>
              </w:rPr>
            </w:pPr>
            <w:r>
              <w:rPr>
                <w:rFonts w:ascii="Calibri" w:hAnsi="Calibri"/>
                <w:sz w:val="22"/>
                <w:szCs w:val="22"/>
              </w:rPr>
              <w:t xml:space="preserve">Figure 1: Average </w:t>
            </w:r>
            <w:r w:rsidR="005F08FB">
              <w:rPr>
                <w:rFonts w:ascii="Calibri" w:hAnsi="Calibri"/>
                <w:sz w:val="22"/>
                <w:szCs w:val="22"/>
              </w:rPr>
              <w:t xml:space="preserve">student </w:t>
            </w:r>
            <w:r>
              <w:rPr>
                <w:rFonts w:ascii="Calibri" w:hAnsi="Calibri"/>
                <w:sz w:val="22"/>
                <w:szCs w:val="22"/>
              </w:rPr>
              <w:t xml:space="preserve">responses from </w:t>
            </w:r>
            <w:r w:rsidR="005F08FB">
              <w:rPr>
                <w:rFonts w:ascii="Calibri" w:hAnsi="Calibri"/>
                <w:sz w:val="22"/>
                <w:szCs w:val="22"/>
              </w:rPr>
              <w:t xml:space="preserve">module </w:t>
            </w:r>
            <w:r>
              <w:rPr>
                <w:rFonts w:ascii="Calibri" w:hAnsi="Calibri"/>
                <w:sz w:val="22"/>
                <w:szCs w:val="22"/>
              </w:rPr>
              <w:t>feedback</w:t>
            </w:r>
          </w:p>
          <w:p w14:paraId="7D67D67A" w14:textId="318E38A7" w:rsidR="007732AC" w:rsidRPr="007732AC" w:rsidRDefault="007732AC" w:rsidP="00BC125D">
            <w:pPr>
              <w:contextualSpacing/>
              <w:rPr>
                <w:rFonts w:ascii="Calibri" w:hAnsi="Calibri"/>
                <w:b/>
                <w:sz w:val="22"/>
                <w:szCs w:val="22"/>
              </w:rPr>
            </w:pPr>
            <w:r w:rsidRPr="007732AC">
              <w:rPr>
                <w:rFonts w:ascii="Calibri" w:hAnsi="Calibri"/>
                <w:b/>
                <w:sz w:val="22"/>
                <w:szCs w:val="22"/>
              </w:rPr>
              <w:t>References</w:t>
            </w:r>
          </w:p>
          <w:p w14:paraId="2CB5417D" w14:textId="69235733" w:rsidR="00094562" w:rsidRDefault="00094562" w:rsidP="00D423A2">
            <w:pPr>
              <w:pStyle w:val="IATED-References"/>
              <w:spacing w:after="240"/>
            </w:pPr>
            <w:bookmarkStart w:id="15" w:name="_Ref525566262"/>
            <w:bookmarkStart w:id="16" w:name="_Ref525681644"/>
            <w:proofErr w:type="spellStart"/>
            <w:r>
              <w:t>Armellini</w:t>
            </w:r>
            <w:proofErr w:type="spellEnd"/>
            <w:r>
              <w:t xml:space="preserve">, A. (2018). </w:t>
            </w:r>
            <w:r w:rsidRPr="00094562">
              <w:rPr>
                <w:i/>
              </w:rPr>
              <w:t>The large lecture (theatre) is dead…</w:t>
            </w:r>
            <w:r>
              <w:t xml:space="preserve"> JISC</w:t>
            </w:r>
            <w:r w:rsidR="00E77F6E">
              <w:t>. Available at: [</w:t>
            </w:r>
            <w:hyperlink r:id="rId8" w:history="1">
              <w:r w:rsidRPr="008625E2">
                <w:rPr>
                  <w:rStyle w:val="Hyperlink"/>
                </w:rPr>
                <w:t>https://www.jisc.ac.uk/news/the-large-lecture-theatre-is-dead-11-jan-2018</w:t>
              </w:r>
            </w:hyperlink>
            <w:bookmarkEnd w:id="15"/>
            <w:r w:rsidR="00E77F6E">
              <w:t>]</w:t>
            </w:r>
          </w:p>
          <w:p w14:paraId="75C4D581" w14:textId="2EF0994B" w:rsidR="00315691" w:rsidRDefault="00315691" w:rsidP="00010C60">
            <w:pPr>
              <w:pStyle w:val="IATED-References"/>
            </w:pPr>
            <w:bookmarkStart w:id="17" w:name="_Ref526365099"/>
            <w:r>
              <w:t xml:space="preserve">Bergman, J. and </w:t>
            </w:r>
            <w:proofErr w:type="spellStart"/>
            <w:r>
              <w:t>Sams</w:t>
            </w:r>
            <w:proofErr w:type="spellEnd"/>
            <w:r>
              <w:t xml:space="preserve">, A. (2014). </w:t>
            </w:r>
            <w:r w:rsidRPr="00315691">
              <w:rPr>
                <w:i/>
              </w:rPr>
              <w:t>Flipped Learning: Gateway to Student Engagement</w:t>
            </w:r>
            <w:r>
              <w:t>. International Society for Technology in Education</w:t>
            </w:r>
            <w:bookmarkEnd w:id="17"/>
            <w:r>
              <w:t xml:space="preserve">. </w:t>
            </w:r>
          </w:p>
          <w:p w14:paraId="4DD64E7F" w14:textId="7F803D83" w:rsidR="007732AC" w:rsidRDefault="007732AC" w:rsidP="00D423A2">
            <w:pPr>
              <w:pStyle w:val="IATED-References"/>
              <w:spacing w:after="240"/>
            </w:pPr>
            <w:proofErr w:type="spellStart"/>
            <w:r>
              <w:t>Delozier</w:t>
            </w:r>
            <w:proofErr w:type="spellEnd"/>
            <w:r>
              <w:t>,</w:t>
            </w:r>
            <w:r w:rsidR="00794EF9">
              <w:t xml:space="preserve"> S. </w:t>
            </w:r>
            <w:r>
              <w:t>and Rhodes,</w:t>
            </w:r>
            <w:r w:rsidR="00794EF9">
              <w:t xml:space="preserve"> </w:t>
            </w:r>
            <w:r w:rsidR="00C72188">
              <w:t>M</w:t>
            </w:r>
            <w:r w:rsidR="00B41B94">
              <w:t>.</w:t>
            </w:r>
            <w:r w:rsidR="00C72188">
              <w:t xml:space="preserve"> (2016).</w:t>
            </w:r>
            <w:r>
              <w:t xml:space="preserve"> </w:t>
            </w:r>
            <w:r w:rsidRPr="00C72188">
              <w:rPr>
                <w:i/>
              </w:rPr>
              <w:t>Flipped classrooms: a review of key ideas and recommendations for practice</w:t>
            </w:r>
            <w:r>
              <w:t>, Education Psychology Review, vol. 29, pp1-11</w:t>
            </w:r>
            <w:bookmarkEnd w:id="16"/>
            <w:r w:rsidR="00C72188">
              <w:t>.</w:t>
            </w:r>
          </w:p>
          <w:p w14:paraId="2A7B1926" w14:textId="36376C4C" w:rsidR="00544C19" w:rsidRDefault="00544C19" w:rsidP="00D423A2">
            <w:pPr>
              <w:pStyle w:val="IATED-References"/>
              <w:spacing w:after="240"/>
            </w:pPr>
            <w:bookmarkStart w:id="18" w:name="_Ref526362971"/>
            <w:r>
              <w:t xml:space="preserve">Flipped Learning Network (2018). </w:t>
            </w:r>
            <w:r w:rsidRPr="004D1C72">
              <w:rPr>
                <w:i/>
              </w:rPr>
              <w:t>What is flipped learning? The four pillars of F-L-I-P</w:t>
            </w:r>
            <w:r w:rsidR="004D1C72">
              <w:rPr>
                <w:i/>
              </w:rPr>
              <w:t xml:space="preserve">. </w:t>
            </w:r>
            <w:r w:rsidR="004D1C72" w:rsidRPr="004D1C72">
              <w:t>A</w:t>
            </w:r>
            <w:r w:rsidR="004D1C72">
              <w:t>vailable at: [</w:t>
            </w:r>
            <w:hyperlink r:id="rId9" w:history="1">
              <w:r w:rsidRPr="007C2D92">
                <w:rPr>
                  <w:rStyle w:val="Hyperlink"/>
                </w:rPr>
                <w:t>http://www.flippedlearning.org/definition</w:t>
              </w:r>
              <w:bookmarkEnd w:id="18"/>
            </w:hyperlink>
            <w:r w:rsidR="004D1C72">
              <w:t>]</w:t>
            </w:r>
          </w:p>
          <w:p w14:paraId="4AF15066" w14:textId="1041F9C3" w:rsidR="008533A0" w:rsidRPr="007C2D92" w:rsidRDefault="008533A0" w:rsidP="00D423A2">
            <w:pPr>
              <w:pStyle w:val="IATED-References"/>
              <w:spacing w:after="240"/>
              <w:rPr>
                <w:lang w:val="en-GB"/>
              </w:rPr>
            </w:pPr>
            <w:r>
              <w:t xml:space="preserve">GitHub. (2019) </w:t>
            </w:r>
            <w:r w:rsidR="00A96953">
              <w:t>How GitHub Classroom and Travis CI improved Students’ grades. GitHub corporate blog. Available at: [</w:t>
            </w:r>
            <w:hyperlink r:id="rId10" w:history="1">
              <w:r w:rsidR="00A96953" w:rsidRPr="00A96953">
                <w:rPr>
                  <w:rStyle w:val="Hyperlink"/>
                  <w:lang w:val="en-GB"/>
                </w:rPr>
                <w:t>https://github.blog/2019-02-12-how-github-classroom-and-travis-ci-improved-students-grades/</w:t>
              </w:r>
            </w:hyperlink>
            <w:r w:rsidR="00A96953">
              <w:t>]</w:t>
            </w:r>
          </w:p>
          <w:p w14:paraId="194AEDBB" w14:textId="3E29233A" w:rsidR="008247E1" w:rsidRDefault="005970AB" w:rsidP="00D423A2">
            <w:pPr>
              <w:pStyle w:val="IATED-References"/>
              <w:spacing w:after="240"/>
            </w:pPr>
            <w:r>
              <w:t xml:space="preserve">Jonsson, </w:t>
            </w:r>
            <w:r w:rsidR="00416A69">
              <w:t>H</w:t>
            </w:r>
            <w:r w:rsidR="00B41B94">
              <w:t>.</w:t>
            </w:r>
            <w:r>
              <w:t xml:space="preserve"> (2015). </w:t>
            </w:r>
            <w:r>
              <w:rPr>
                <w:i/>
              </w:rPr>
              <w:t>Using flipped classroom, peer discussion and just-in-time teaching to increase learning in a programming course</w:t>
            </w:r>
            <w:r w:rsidR="001F0DD7">
              <w:t xml:space="preserve">, </w:t>
            </w:r>
            <w:r w:rsidR="00AE738F">
              <w:t xml:space="preserve">Proceedings of the IEEE Frontiers in Education (FIE). </w:t>
            </w:r>
            <w:r w:rsidR="005D58EA">
              <w:t>IEEE</w:t>
            </w:r>
            <w:r w:rsidR="00344397">
              <w:t>. Available at: URL [</w:t>
            </w:r>
            <w:hyperlink r:id="rId11" w:history="1">
              <w:r w:rsidR="002220E3" w:rsidRPr="002220E3">
                <w:rPr>
                  <w:rStyle w:val="Hyperlink"/>
                  <w:lang w:val="en-GB"/>
                </w:rPr>
                <w:t>https://ieeexplore.ieee.org/stamp/stamp.jsp?arnumber=7344221</w:t>
              </w:r>
            </w:hyperlink>
            <w:r w:rsidR="00344397">
              <w:t>]</w:t>
            </w:r>
          </w:p>
          <w:p w14:paraId="6F37D297" w14:textId="2260741F" w:rsidR="00110D72" w:rsidRDefault="00110D72" w:rsidP="00D423A2">
            <w:pPr>
              <w:pStyle w:val="IATED-References"/>
              <w:spacing w:after="240"/>
            </w:pPr>
            <w:bookmarkStart w:id="19" w:name="_Ref526375281"/>
            <w:proofErr w:type="spellStart"/>
            <w:r>
              <w:t>Karabulut-Ilgu</w:t>
            </w:r>
            <w:proofErr w:type="spellEnd"/>
            <w:r>
              <w:t xml:space="preserve">, A. Jaramillo </w:t>
            </w:r>
            <w:proofErr w:type="spellStart"/>
            <w:r>
              <w:t>Cherrez</w:t>
            </w:r>
            <w:proofErr w:type="spellEnd"/>
            <w:r>
              <w:t xml:space="preserve">, N. and Jahren, C. (2017). </w:t>
            </w:r>
            <w:r w:rsidRPr="00110D72">
              <w:rPr>
                <w:i/>
              </w:rPr>
              <w:t>A systematic review of research on the flipped learning method in engineering education</w:t>
            </w:r>
            <w:r>
              <w:rPr>
                <w:i/>
              </w:rPr>
              <w:t>.</w:t>
            </w:r>
            <w:r>
              <w:t xml:space="preserve"> </w:t>
            </w:r>
            <w:r w:rsidRPr="006E21B9">
              <w:t>British Journal of Educational Technology</w:t>
            </w:r>
            <w:r>
              <w:t>, Available at: [</w:t>
            </w:r>
            <w:hyperlink r:id="rId12" w:history="1">
              <w:r w:rsidRPr="007C2D92">
                <w:rPr>
                  <w:rStyle w:val="Hyperlink"/>
                </w:rPr>
                <w:t>https://doi.org/10.1111/ bjet.12</w:t>
              </w:r>
              <w:bookmarkEnd w:id="19"/>
              <w:r w:rsidRPr="007C2D92">
                <w:rPr>
                  <w:rStyle w:val="Hyperlink"/>
                </w:rPr>
                <w:t>548</w:t>
              </w:r>
            </w:hyperlink>
            <w:r>
              <w:t>]</w:t>
            </w:r>
          </w:p>
          <w:p w14:paraId="3F27CBD4" w14:textId="7A824FED" w:rsidR="00486433" w:rsidRPr="005F7BFB" w:rsidRDefault="00486433" w:rsidP="00D423A2">
            <w:pPr>
              <w:pStyle w:val="IATED-References"/>
              <w:spacing w:after="240"/>
              <w:rPr>
                <w:lang w:val="en-GB"/>
              </w:rPr>
            </w:pPr>
            <w:bookmarkStart w:id="20" w:name="_Ref525681200"/>
            <w:r>
              <w:t xml:space="preserve">Lou, H. Yang, T. </w:t>
            </w:r>
            <w:proofErr w:type="spellStart"/>
            <w:r>
              <w:t>Xue</w:t>
            </w:r>
            <w:proofErr w:type="spellEnd"/>
            <w:r>
              <w:t xml:space="preserve">, J. and </w:t>
            </w:r>
            <w:proofErr w:type="spellStart"/>
            <w:r>
              <w:t>Zuo</w:t>
            </w:r>
            <w:proofErr w:type="spellEnd"/>
            <w:r>
              <w:t xml:space="preserve">, M. (2018).  </w:t>
            </w:r>
            <w:r w:rsidRPr="00486433">
              <w:rPr>
                <w:i/>
              </w:rPr>
              <w:t>Impact of student agency on learning performance and learning experience in a flipped classroom</w:t>
            </w:r>
            <w:r>
              <w:rPr>
                <w:i/>
              </w:rPr>
              <w:t>.</w:t>
            </w:r>
            <w:r>
              <w:t xml:space="preserve"> </w:t>
            </w:r>
            <w:r w:rsidRPr="006E21B9">
              <w:t>British Journal of Educational Technology</w:t>
            </w:r>
            <w:r>
              <w:t>. Available at: [</w:t>
            </w:r>
            <w:bookmarkEnd w:id="20"/>
            <w:r>
              <w:rPr>
                <w:bCs/>
                <w:lang w:val="en-GB"/>
              </w:rPr>
              <w:fldChar w:fldCharType="begin"/>
            </w:r>
            <w:r>
              <w:rPr>
                <w:bCs/>
                <w:lang w:val="en-GB"/>
              </w:rPr>
              <w:instrText xml:space="preserve"> HYPERLINK "</w:instrText>
            </w:r>
            <w:r w:rsidRPr="00486433">
              <w:rPr>
                <w:bCs/>
                <w:lang w:val="en-GB"/>
              </w:rPr>
              <w:instrText>https://doi.org/10.1111/bjet.12604</w:instrText>
            </w:r>
            <w:r>
              <w:rPr>
                <w:bCs/>
                <w:lang w:val="en-GB"/>
              </w:rPr>
              <w:instrText xml:space="preserve">" </w:instrText>
            </w:r>
            <w:r>
              <w:rPr>
                <w:bCs/>
                <w:lang w:val="en-GB"/>
              </w:rPr>
              <w:fldChar w:fldCharType="separate"/>
            </w:r>
            <w:r w:rsidRPr="008F7A11">
              <w:rPr>
                <w:rStyle w:val="Hyperlink"/>
                <w:bCs/>
                <w:lang w:val="en-GB"/>
              </w:rPr>
              <w:t>https://doi.org/10.1111/bjet.12604</w:t>
            </w:r>
            <w:r>
              <w:rPr>
                <w:bCs/>
                <w:lang w:val="en-GB"/>
              </w:rPr>
              <w:fldChar w:fldCharType="end"/>
            </w:r>
            <w:r>
              <w:t>]</w:t>
            </w:r>
          </w:p>
          <w:p w14:paraId="434365B9" w14:textId="0CAB2FF3" w:rsidR="00D423A2" w:rsidRPr="00D423A2" w:rsidRDefault="00D423A2" w:rsidP="00D423A2">
            <w:pPr>
              <w:pStyle w:val="IATED-References"/>
              <w:spacing w:after="240"/>
            </w:pPr>
            <w:bookmarkStart w:id="21" w:name="_Ref526363794"/>
            <w:r>
              <w:t xml:space="preserve">Montgomery, A. Mousavi, A. Carbonaro, M. Hayward, D. and Dunn, W. (2017). </w:t>
            </w:r>
            <w:r w:rsidRPr="00D423A2">
              <w:rPr>
                <w:i/>
              </w:rPr>
              <w:t>Using learning analytics to explore self-regulated learning in flipped blended learning music teaching education</w:t>
            </w:r>
            <w:r>
              <w:rPr>
                <w:i/>
              </w:rPr>
              <w:t>.</w:t>
            </w:r>
            <w:r>
              <w:t xml:space="preserve"> British Journal of Education Technology. Available at: [</w:t>
            </w:r>
            <w:hyperlink r:id="rId13" w:history="1">
              <w:r>
                <w:rPr>
                  <w:rStyle w:val="Hyperlink"/>
                </w:rPr>
                <w:t>https://doi.org/10.1111/bjet.12590</w:t>
              </w:r>
            </w:hyperlink>
            <w:bookmarkEnd w:id="21"/>
            <w:r>
              <w:rPr>
                <w:lang w:val="en-GB"/>
              </w:rPr>
              <w:t>]</w:t>
            </w:r>
          </w:p>
          <w:p w14:paraId="4BA4E5FB" w14:textId="36611E77" w:rsidR="00AB0244" w:rsidRPr="00D423A2" w:rsidRDefault="00AB0244" w:rsidP="00D423A2">
            <w:pPr>
              <w:pStyle w:val="IATED-References"/>
              <w:spacing w:after="240"/>
            </w:pPr>
            <w:bookmarkStart w:id="22" w:name="_Ref526362721"/>
            <w:proofErr w:type="spellStart"/>
            <w:r>
              <w:t>Rosiene</w:t>
            </w:r>
            <w:proofErr w:type="spellEnd"/>
            <w:r>
              <w:t>,</w:t>
            </w:r>
            <w:r w:rsidR="00416A69">
              <w:t xml:space="preserve"> C. and </w:t>
            </w:r>
            <w:proofErr w:type="spellStart"/>
            <w:r>
              <w:t>Rosiene</w:t>
            </w:r>
            <w:proofErr w:type="spellEnd"/>
            <w:r>
              <w:t>,</w:t>
            </w:r>
            <w:r w:rsidR="00416A69">
              <w:t xml:space="preserve"> J.</w:t>
            </w:r>
            <w:r w:rsidR="00B41B94">
              <w:t xml:space="preserve"> (2015).</w:t>
            </w:r>
            <w:r w:rsidR="00416A69">
              <w:t xml:space="preserve"> </w:t>
            </w:r>
            <w:r w:rsidRPr="00416A69">
              <w:rPr>
                <w:i/>
              </w:rPr>
              <w:t>Flipping a programming course: The good, the bad, and the ugly</w:t>
            </w:r>
            <w:r>
              <w:t>, Proceedings of IEEE Frontiers in Education, IEEE</w:t>
            </w:r>
            <w:bookmarkEnd w:id="22"/>
            <w:r>
              <w:t>.</w:t>
            </w:r>
            <w:r w:rsidR="001E0CCE">
              <w:t xml:space="preserve"> Available at: URL [</w:t>
            </w:r>
            <w:hyperlink r:id="rId14" w:history="1">
              <w:r w:rsidR="001E0CCE" w:rsidRPr="001E0CCE">
                <w:rPr>
                  <w:rStyle w:val="Hyperlink"/>
                  <w:lang w:val="en-GB"/>
                </w:rPr>
                <w:t>https://ieeexplore.ieee.org/document/7344151</w:t>
              </w:r>
            </w:hyperlink>
            <w:r w:rsidR="001E0CCE">
              <w:t>]</w:t>
            </w:r>
          </w:p>
          <w:p w14:paraId="21F9D00B" w14:textId="2E365C9E" w:rsidR="00AA17F3" w:rsidRPr="00AA17F3" w:rsidRDefault="00AA17F3" w:rsidP="00D423A2">
            <w:pPr>
              <w:spacing w:after="240"/>
              <w:contextualSpacing/>
              <w:rPr>
                <w:rFonts w:ascii="Calibri" w:hAnsi="Calibri"/>
                <w:sz w:val="22"/>
                <w:szCs w:val="22"/>
              </w:rPr>
            </w:pPr>
            <w:r w:rsidRPr="00AA17F3">
              <w:rPr>
                <w:rFonts w:ascii="Calibri" w:hAnsi="Calibri"/>
                <w:sz w:val="22"/>
                <w:szCs w:val="22"/>
              </w:rPr>
              <w:t xml:space="preserve">ICERI paper: </w:t>
            </w:r>
            <w:hyperlink r:id="rId15" w:history="1">
              <w:r w:rsidRPr="007C2D92">
                <w:rPr>
                  <w:rStyle w:val="Hyperlink"/>
                  <w:rFonts w:ascii="Calibri" w:hAnsi="Calibri"/>
                  <w:sz w:val="22"/>
                  <w:szCs w:val="22"/>
                </w:rPr>
                <w:t>https://library.iated.org/view/WILSON2018LES</w:t>
              </w:r>
            </w:hyperlink>
          </w:p>
          <w:p w14:paraId="3737B2C3" w14:textId="6FF5B9DB" w:rsidR="00E34319" w:rsidRPr="00FE58B4" w:rsidRDefault="00183FC7" w:rsidP="00010C60">
            <w:pPr>
              <w:spacing w:after="240"/>
              <w:contextualSpacing/>
              <w:rPr>
                <w:rFonts w:ascii="Calibri" w:hAnsi="Calibri"/>
                <w:sz w:val="22"/>
                <w:szCs w:val="22"/>
              </w:rPr>
            </w:pPr>
            <w:r w:rsidRPr="00AA17F3">
              <w:rPr>
                <w:rFonts w:ascii="Calibri" w:hAnsi="Calibri"/>
                <w:sz w:val="22"/>
                <w:szCs w:val="22"/>
              </w:rPr>
              <w:t xml:space="preserve">ADDL blog: </w:t>
            </w:r>
            <w:hyperlink r:id="rId16" w:history="1">
              <w:r w:rsidR="007C2D92" w:rsidRPr="008F7A11">
                <w:rPr>
                  <w:rStyle w:val="Hyperlink"/>
                  <w:rFonts w:ascii="Calibri" w:hAnsi="Calibri"/>
                  <w:sz w:val="22"/>
                  <w:szCs w:val="22"/>
                </w:rPr>
                <w:t>https://addl.ulster.ac.uk/digitalfutures/view/panopto-ulsters-new-educational-video-platform</w:t>
              </w:r>
            </w:hyperlink>
            <w:bookmarkEnd w:id="14"/>
          </w:p>
        </w:tc>
      </w:tr>
    </w:tbl>
    <w:p w14:paraId="7BEA774A" w14:textId="77777777" w:rsidR="0055017D" w:rsidRPr="00FE58B4" w:rsidRDefault="0055017D" w:rsidP="000D7378">
      <w:pPr>
        <w:rPr>
          <w:rFonts w:ascii="Calibri" w:hAnsi="Calibri"/>
          <w:sz w:val="22"/>
          <w:szCs w:val="22"/>
        </w:rPr>
      </w:pPr>
    </w:p>
    <w:sectPr w:rsidR="0055017D" w:rsidRPr="00FE58B4" w:rsidSect="004904C4">
      <w:headerReference w:type="even" r:id="rId17"/>
      <w:headerReference w:type="default" r:id="rId18"/>
      <w:footerReference w:type="even" r:id="rId19"/>
      <w:footerReference w:type="default" r:id="rId20"/>
      <w:headerReference w:type="first" r:id="rId21"/>
      <w:footerReference w:type="first" r:id="rId2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EBE7B9" w14:textId="77777777" w:rsidR="001A73CA" w:rsidRDefault="001A73CA" w:rsidP="00797942">
      <w:r>
        <w:separator/>
      </w:r>
    </w:p>
  </w:endnote>
  <w:endnote w:type="continuationSeparator" w:id="0">
    <w:p w14:paraId="7B17556E" w14:textId="77777777" w:rsidR="001A73CA" w:rsidRDefault="001A73CA" w:rsidP="00797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altName w:val="Arial"/>
    <w:panose1 w:val="020B0502040204020203"/>
    <w:charset w:val="00"/>
    <w:family w:val="swiss"/>
    <w:pitch w:val="variable"/>
    <w:sig w:usb0="E4002EFF" w:usb1="C000E47F" w:usb2="00000009" w:usb3="00000000" w:csb0="000001FF" w:csb1="00000000"/>
  </w:font>
  <w:font w:name="Calibri">
    <w:altName w:val="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31B3F" w14:textId="77777777" w:rsidR="00F14A02" w:rsidRDefault="00F14A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4098646"/>
      <w:docPartObj>
        <w:docPartGallery w:val="Page Numbers (Bottom of Page)"/>
        <w:docPartUnique/>
      </w:docPartObj>
    </w:sdtPr>
    <w:sdtEndPr>
      <w:rPr>
        <w:rFonts w:ascii="Calibri" w:hAnsi="Calibri"/>
        <w:noProof/>
        <w:sz w:val="20"/>
        <w:szCs w:val="20"/>
      </w:rPr>
    </w:sdtEndPr>
    <w:sdtContent>
      <w:p w14:paraId="5AB96FD0" w14:textId="33979A73" w:rsidR="006A2368" w:rsidRPr="006A2368" w:rsidRDefault="006A2368">
        <w:pPr>
          <w:pStyle w:val="Footer"/>
          <w:jc w:val="right"/>
          <w:rPr>
            <w:rFonts w:ascii="Calibri" w:hAnsi="Calibri"/>
            <w:sz w:val="20"/>
            <w:szCs w:val="20"/>
          </w:rPr>
        </w:pPr>
        <w:r w:rsidRPr="006A2368">
          <w:rPr>
            <w:rFonts w:ascii="Calibri" w:hAnsi="Calibri"/>
            <w:sz w:val="20"/>
            <w:szCs w:val="20"/>
          </w:rPr>
          <w:fldChar w:fldCharType="begin"/>
        </w:r>
        <w:r w:rsidRPr="006A2368">
          <w:rPr>
            <w:rFonts w:ascii="Calibri" w:hAnsi="Calibri"/>
            <w:sz w:val="20"/>
            <w:szCs w:val="20"/>
          </w:rPr>
          <w:instrText xml:space="preserve"> PAGE   \* MERGEFORMAT </w:instrText>
        </w:r>
        <w:r w:rsidRPr="006A2368">
          <w:rPr>
            <w:rFonts w:ascii="Calibri" w:hAnsi="Calibri"/>
            <w:sz w:val="20"/>
            <w:szCs w:val="20"/>
          </w:rPr>
          <w:fldChar w:fldCharType="separate"/>
        </w:r>
        <w:r w:rsidR="00403399">
          <w:rPr>
            <w:rFonts w:ascii="Calibri" w:hAnsi="Calibri"/>
            <w:noProof/>
            <w:sz w:val="20"/>
            <w:szCs w:val="20"/>
          </w:rPr>
          <w:t>3</w:t>
        </w:r>
        <w:r w:rsidRPr="006A2368">
          <w:rPr>
            <w:rFonts w:ascii="Calibri" w:hAnsi="Calibri"/>
            <w:noProof/>
            <w:sz w:val="20"/>
            <w:szCs w:val="20"/>
          </w:rPr>
          <w:fldChar w:fldCharType="end"/>
        </w:r>
      </w:p>
    </w:sdtContent>
  </w:sdt>
  <w:p w14:paraId="0EF1A80C" w14:textId="77777777" w:rsidR="006A2368" w:rsidRDefault="006A23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C12B8" w14:textId="77777777" w:rsidR="00F14A02" w:rsidRDefault="00F14A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9D6968" w14:textId="77777777" w:rsidR="001A73CA" w:rsidRDefault="001A73CA" w:rsidP="00797942">
      <w:r>
        <w:separator/>
      </w:r>
    </w:p>
  </w:footnote>
  <w:footnote w:type="continuationSeparator" w:id="0">
    <w:p w14:paraId="638D8CB9" w14:textId="77777777" w:rsidR="001A73CA" w:rsidRDefault="001A73CA" w:rsidP="007979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CB5EC" w14:textId="77777777" w:rsidR="00F14A02" w:rsidRDefault="00F14A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F3446" w14:textId="77777777" w:rsidR="00F14A02" w:rsidRDefault="00F14A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8C21B" w14:textId="77777777" w:rsidR="00F14A02" w:rsidRDefault="00F14A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310A2"/>
    <w:multiLevelType w:val="hybridMultilevel"/>
    <w:tmpl w:val="A612A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605BCF"/>
    <w:multiLevelType w:val="hybridMultilevel"/>
    <w:tmpl w:val="CFC8C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8552E2"/>
    <w:multiLevelType w:val="hybridMultilevel"/>
    <w:tmpl w:val="EEBC4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C27687"/>
    <w:multiLevelType w:val="hybridMultilevel"/>
    <w:tmpl w:val="C57823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05A3A1D"/>
    <w:multiLevelType w:val="hybridMultilevel"/>
    <w:tmpl w:val="E29056C2"/>
    <w:lvl w:ilvl="0" w:tplc="E0D28498">
      <w:start w:val="1"/>
      <w:numFmt w:val="decimal"/>
      <w:lvlText w:val="[%1]"/>
      <w:lvlJc w:val="left"/>
      <w:pPr>
        <w:tabs>
          <w:tab w:val="num" w:pos="360"/>
        </w:tabs>
        <w:ind w:left="360"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5A1D4570"/>
    <w:multiLevelType w:val="hybridMultilevel"/>
    <w:tmpl w:val="EE96A9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BD31BE1"/>
    <w:multiLevelType w:val="hybridMultilevel"/>
    <w:tmpl w:val="7E6C5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1"/>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6145">
      <o:colormenu v:ext="edit" fill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942"/>
    <w:rsid w:val="0000662F"/>
    <w:rsid w:val="00010C60"/>
    <w:rsid w:val="00013A98"/>
    <w:rsid w:val="00025FE5"/>
    <w:rsid w:val="00040217"/>
    <w:rsid w:val="000443A7"/>
    <w:rsid w:val="00055591"/>
    <w:rsid w:val="0008351C"/>
    <w:rsid w:val="00086E29"/>
    <w:rsid w:val="00087D95"/>
    <w:rsid w:val="00094562"/>
    <w:rsid w:val="000B74AA"/>
    <w:rsid w:val="000C67BD"/>
    <w:rsid w:val="000D7378"/>
    <w:rsid w:val="000E3097"/>
    <w:rsid w:val="00110D72"/>
    <w:rsid w:val="00111F34"/>
    <w:rsid w:val="00112E25"/>
    <w:rsid w:val="00126378"/>
    <w:rsid w:val="00130615"/>
    <w:rsid w:val="00137E15"/>
    <w:rsid w:val="00175535"/>
    <w:rsid w:val="0017569B"/>
    <w:rsid w:val="0018283D"/>
    <w:rsid w:val="00183FC7"/>
    <w:rsid w:val="00197BE5"/>
    <w:rsid w:val="001A260C"/>
    <w:rsid w:val="001A73CA"/>
    <w:rsid w:val="001C256E"/>
    <w:rsid w:val="001C2640"/>
    <w:rsid w:val="001C4CFF"/>
    <w:rsid w:val="001E0CCE"/>
    <w:rsid w:val="001E1B6B"/>
    <w:rsid w:val="001F0DD7"/>
    <w:rsid w:val="001F4159"/>
    <w:rsid w:val="00203518"/>
    <w:rsid w:val="00205FA1"/>
    <w:rsid w:val="00213DFA"/>
    <w:rsid w:val="00216385"/>
    <w:rsid w:val="002220E3"/>
    <w:rsid w:val="0022292A"/>
    <w:rsid w:val="00222A87"/>
    <w:rsid w:val="00225BB5"/>
    <w:rsid w:val="00225C0E"/>
    <w:rsid w:val="00231EE0"/>
    <w:rsid w:val="00261005"/>
    <w:rsid w:val="00263D9A"/>
    <w:rsid w:val="00266661"/>
    <w:rsid w:val="002746F8"/>
    <w:rsid w:val="00287076"/>
    <w:rsid w:val="0029394A"/>
    <w:rsid w:val="002953F9"/>
    <w:rsid w:val="002971FE"/>
    <w:rsid w:val="002A73A4"/>
    <w:rsid w:val="002F01FD"/>
    <w:rsid w:val="002F21BD"/>
    <w:rsid w:val="002F30B6"/>
    <w:rsid w:val="00312849"/>
    <w:rsid w:val="00315691"/>
    <w:rsid w:val="00320352"/>
    <w:rsid w:val="003246B9"/>
    <w:rsid w:val="00344397"/>
    <w:rsid w:val="00372BB6"/>
    <w:rsid w:val="00376F71"/>
    <w:rsid w:val="00381220"/>
    <w:rsid w:val="00391562"/>
    <w:rsid w:val="00391EA6"/>
    <w:rsid w:val="003967B0"/>
    <w:rsid w:val="00396F47"/>
    <w:rsid w:val="00397272"/>
    <w:rsid w:val="003A2426"/>
    <w:rsid w:val="003E4369"/>
    <w:rsid w:val="003F2C19"/>
    <w:rsid w:val="00400F6E"/>
    <w:rsid w:val="00403399"/>
    <w:rsid w:val="00416A69"/>
    <w:rsid w:val="004549E2"/>
    <w:rsid w:val="00486433"/>
    <w:rsid w:val="004904C4"/>
    <w:rsid w:val="004C67DD"/>
    <w:rsid w:val="004D1C72"/>
    <w:rsid w:val="004D336D"/>
    <w:rsid w:val="004E27B2"/>
    <w:rsid w:val="005036B8"/>
    <w:rsid w:val="00525B58"/>
    <w:rsid w:val="00544C19"/>
    <w:rsid w:val="0055017D"/>
    <w:rsid w:val="0056743B"/>
    <w:rsid w:val="00576770"/>
    <w:rsid w:val="005771BA"/>
    <w:rsid w:val="00580EB1"/>
    <w:rsid w:val="00581320"/>
    <w:rsid w:val="005970AB"/>
    <w:rsid w:val="005A2CCC"/>
    <w:rsid w:val="005B1D82"/>
    <w:rsid w:val="005D58EA"/>
    <w:rsid w:val="005E116A"/>
    <w:rsid w:val="005E1BC9"/>
    <w:rsid w:val="005E2894"/>
    <w:rsid w:val="005E4370"/>
    <w:rsid w:val="005F08FB"/>
    <w:rsid w:val="005F4EBF"/>
    <w:rsid w:val="005F687C"/>
    <w:rsid w:val="00605623"/>
    <w:rsid w:val="006157B3"/>
    <w:rsid w:val="00616BE6"/>
    <w:rsid w:val="006928A4"/>
    <w:rsid w:val="006A2368"/>
    <w:rsid w:val="006C45DB"/>
    <w:rsid w:val="006F7082"/>
    <w:rsid w:val="007065F8"/>
    <w:rsid w:val="0074625E"/>
    <w:rsid w:val="007709C4"/>
    <w:rsid w:val="007732AC"/>
    <w:rsid w:val="00783052"/>
    <w:rsid w:val="00794D8D"/>
    <w:rsid w:val="00794EF9"/>
    <w:rsid w:val="00797942"/>
    <w:rsid w:val="007C2D92"/>
    <w:rsid w:val="007D3F15"/>
    <w:rsid w:val="007E54B3"/>
    <w:rsid w:val="007E702E"/>
    <w:rsid w:val="00810186"/>
    <w:rsid w:val="00817D96"/>
    <w:rsid w:val="008247E1"/>
    <w:rsid w:val="00847F0A"/>
    <w:rsid w:val="008533A0"/>
    <w:rsid w:val="0087010A"/>
    <w:rsid w:val="00883823"/>
    <w:rsid w:val="00890C6E"/>
    <w:rsid w:val="008A5956"/>
    <w:rsid w:val="008A6B6F"/>
    <w:rsid w:val="008A6BBB"/>
    <w:rsid w:val="008C029F"/>
    <w:rsid w:val="008C206B"/>
    <w:rsid w:val="008E1D35"/>
    <w:rsid w:val="008E518D"/>
    <w:rsid w:val="00910B51"/>
    <w:rsid w:val="00911E1D"/>
    <w:rsid w:val="009617EA"/>
    <w:rsid w:val="00963DAB"/>
    <w:rsid w:val="0096466D"/>
    <w:rsid w:val="00975604"/>
    <w:rsid w:val="009A02F9"/>
    <w:rsid w:val="009C1A20"/>
    <w:rsid w:val="009E2719"/>
    <w:rsid w:val="009E5FF7"/>
    <w:rsid w:val="00A166D6"/>
    <w:rsid w:val="00A22978"/>
    <w:rsid w:val="00A267E8"/>
    <w:rsid w:val="00A41B73"/>
    <w:rsid w:val="00A8407D"/>
    <w:rsid w:val="00A855CB"/>
    <w:rsid w:val="00A91B32"/>
    <w:rsid w:val="00A96953"/>
    <w:rsid w:val="00A96F6A"/>
    <w:rsid w:val="00AA17F3"/>
    <w:rsid w:val="00AB0244"/>
    <w:rsid w:val="00AC281A"/>
    <w:rsid w:val="00AD207C"/>
    <w:rsid w:val="00AD2C56"/>
    <w:rsid w:val="00AE738F"/>
    <w:rsid w:val="00AF227B"/>
    <w:rsid w:val="00B36073"/>
    <w:rsid w:val="00B41B94"/>
    <w:rsid w:val="00B517EB"/>
    <w:rsid w:val="00B518CB"/>
    <w:rsid w:val="00B72D52"/>
    <w:rsid w:val="00B72D92"/>
    <w:rsid w:val="00B77959"/>
    <w:rsid w:val="00B82224"/>
    <w:rsid w:val="00BA779D"/>
    <w:rsid w:val="00BC125D"/>
    <w:rsid w:val="00BC55B0"/>
    <w:rsid w:val="00BD1FA5"/>
    <w:rsid w:val="00BE0261"/>
    <w:rsid w:val="00BF1151"/>
    <w:rsid w:val="00C07350"/>
    <w:rsid w:val="00C13CEF"/>
    <w:rsid w:val="00C311B4"/>
    <w:rsid w:val="00C4000D"/>
    <w:rsid w:val="00C42D13"/>
    <w:rsid w:val="00C626C9"/>
    <w:rsid w:val="00C72188"/>
    <w:rsid w:val="00C80884"/>
    <w:rsid w:val="00C81A53"/>
    <w:rsid w:val="00C93FC4"/>
    <w:rsid w:val="00C94DE7"/>
    <w:rsid w:val="00CA404A"/>
    <w:rsid w:val="00CB547E"/>
    <w:rsid w:val="00CC7473"/>
    <w:rsid w:val="00CC7915"/>
    <w:rsid w:val="00CE6D27"/>
    <w:rsid w:val="00CF1B5C"/>
    <w:rsid w:val="00D04A98"/>
    <w:rsid w:val="00D127D3"/>
    <w:rsid w:val="00D2494D"/>
    <w:rsid w:val="00D252A6"/>
    <w:rsid w:val="00D423A2"/>
    <w:rsid w:val="00D66988"/>
    <w:rsid w:val="00D71EFA"/>
    <w:rsid w:val="00D74845"/>
    <w:rsid w:val="00D76EA2"/>
    <w:rsid w:val="00D9492E"/>
    <w:rsid w:val="00DA3ACA"/>
    <w:rsid w:val="00DA556E"/>
    <w:rsid w:val="00DB6AC9"/>
    <w:rsid w:val="00DE3ECF"/>
    <w:rsid w:val="00DE640E"/>
    <w:rsid w:val="00DE72C3"/>
    <w:rsid w:val="00DE7856"/>
    <w:rsid w:val="00E123EC"/>
    <w:rsid w:val="00E34319"/>
    <w:rsid w:val="00E5198D"/>
    <w:rsid w:val="00E5696A"/>
    <w:rsid w:val="00E57AD6"/>
    <w:rsid w:val="00E62BEB"/>
    <w:rsid w:val="00E719C9"/>
    <w:rsid w:val="00E72C9C"/>
    <w:rsid w:val="00E77F6E"/>
    <w:rsid w:val="00E939CB"/>
    <w:rsid w:val="00EA2220"/>
    <w:rsid w:val="00EA5D27"/>
    <w:rsid w:val="00EA749F"/>
    <w:rsid w:val="00EC3953"/>
    <w:rsid w:val="00EE6648"/>
    <w:rsid w:val="00F12AD6"/>
    <w:rsid w:val="00F14A02"/>
    <w:rsid w:val="00F271C7"/>
    <w:rsid w:val="00F3258E"/>
    <w:rsid w:val="00F33680"/>
    <w:rsid w:val="00F543BD"/>
    <w:rsid w:val="00F56F60"/>
    <w:rsid w:val="00F66981"/>
    <w:rsid w:val="00F962BF"/>
    <w:rsid w:val="00F96BC5"/>
    <w:rsid w:val="00F97604"/>
    <w:rsid w:val="00FB06C1"/>
    <w:rsid w:val="00FC261D"/>
    <w:rsid w:val="00FC36DF"/>
    <w:rsid w:val="00FC3ED9"/>
    <w:rsid w:val="00FD6280"/>
    <w:rsid w:val="00FE58B4"/>
    <w:rsid w:val="00FF101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colormenu v:ext="edit" fillcolor="none [3212]"/>
    </o:shapedefaults>
    <o:shapelayout v:ext="edit">
      <o:idmap v:ext="edit" data="1"/>
    </o:shapelayout>
  </w:shapeDefaults>
  <w:decimalSymbol w:val="."/>
  <w:listSeparator w:val=","/>
  <w14:docId w14:val="26014CD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6953"/>
    <w:rPr>
      <w:rFonts w:ascii="Times New Roman" w:eastAsia="Times New Roman" w:hAnsi="Times New Roman"/>
      <w:sz w:val="24"/>
      <w:szCs w:val="24"/>
    </w:rPr>
  </w:style>
  <w:style w:type="paragraph" w:styleId="Heading1">
    <w:name w:val="heading 1"/>
    <w:basedOn w:val="Normal"/>
    <w:next w:val="Normal"/>
    <w:link w:val="Heading1Char"/>
    <w:uiPriority w:val="9"/>
    <w:qFormat/>
    <w:rsid w:val="0032035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2035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2035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20352"/>
    <w:pPr>
      <w:keepNext/>
      <w:spacing w:before="240" w:after="60"/>
      <w:outlineLvl w:val="3"/>
    </w:pPr>
    <w:rPr>
      <w:rFonts w:asciiTheme="minorHAnsi" w:eastAsiaTheme="minorHAnsi" w:hAnsiTheme="minorHAnsi"/>
      <w:b/>
      <w:bCs/>
      <w:sz w:val="28"/>
      <w:szCs w:val="28"/>
    </w:rPr>
  </w:style>
  <w:style w:type="paragraph" w:styleId="Heading5">
    <w:name w:val="heading 5"/>
    <w:basedOn w:val="Normal"/>
    <w:next w:val="Normal"/>
    <w:link w:val="Heading5Char"/>
    <w:uiPriority w:val="9"/>
    <w:semiHidden/>
    <w:unhideWhenUsed/>
    <w:qFormat/>
    <w:rsid w:val="00320352"/>
    <w:pPr>
      <w:spacing w:before="240" w:after="60"/>
      <w:outlineLvl w:val="4"/>
    </w:pPr>
    <w:rPr>
      <w:rFonts w:asciiTheme="minorHAnsi" w:eastAsiaTheme="minorHAnsi" w:hAnsiTheme="minorHAnsi"/>
      <w:b/>
      <w:bCs/>
      <w:i/>
      <w:iCs/>
      <w:sz w:val="26"/>
      <w:szCs w:val="26"/>
    </w:rPr>
  </w:style>
  <w:style w:type="paragraph" w:styleId="Heading6">
    <w:name w:val="heading 6"/>
    <w:basedOn w:val="Normal"/>
    <w:next w:val="Normal"/>
    <w:link w:val="Heading6Char"/>
    <w:uiPriority w:val="9"/>
    <w:semiHidden/>
    <w:unhideWhenUsed/>
    <w:qFormat/>
    <w:rsid w:val="00320352"/>
    <w:pPr>
      <w:spacing w:before="240" w:after="60"/>
      <w:outlineLvl w:val="5"/>
    </w:pPr>
    <w:rPr>
      <w:rFonts w:asciiTheme="minorHAnsi" w:eastAsiaTheme="minorHAnsi" w:hAnsiTheme="minorHAnsi"/>
      <w:b/>
      <w:bCs/>
      <w:sz w:val="22"/>
      <w:szCs w:val="22"/>
    </w:rPr>
  </w:style>
  <w:style w:type="paragraph" w:styleId="Heading7">
    <w:name w:val="heading 7"/>
    <w:basedOn w:val="Normal"/>
    <w:next w:val="Normal"/>
    <w:link w:val="Heading7Char"/>
    <w:uiPriority w:val="9"/>
    <w:semiHidden/>
    <w:unhideWhenUsed/>
    <w:qFormat/>
    <w:rsid w:val="00320352"/>
    <w:pPr>
      <w:spacing w:before="240" w:after="60"/>
      <w:outlineLvl w:val="6"/>
    </w:pPr>
    <w:rPr>
      <w:rFonts w:asciiTheme="minorHAnsi" w:eastAsiaTheme="minorHAnsi" w:hAnsiTheme="minorHAnsi"/>
    </w:rPr>
  </w:style>
  <w:style w:type="paragraph" w:styleId="Heading8">
    <w:name w:val="heading 8"/>
    <w:basedOn w:val="Normal"/>
    <w:next w:val="Normal"/>
    <w:link w:val="Heading8Char"/>
    <w:uiPriority w:val="9"/>
    <w:semiHidden/>
    <w:unhideWhenUsed/>
    <w:qFormat/>
    <w:rsid w:val="00320352"/>
    <w:pPr>
      <w:spacing w:before="240" w:after="60"/>
      <w:outlineLvl w:val="7"/>
    </w:pPr>
    <w:rPr>
      <w:rFonts w:asciiTheme="minorHAnsi" w:eastAsiaTheme="minorHAnsi" w:hAnsiTheme="minorHAnsi"/>
      <w:i/>
      <w:iCs/>
    </w:rPr>
  </w:style>
  <w:style w:type="paragraph" w:styleId="Heading9">
    <w:name w:val="heading 9"/>
    <w:basedOn w:val="Normal"/>
    <w:next w:val="Normal"/>
    <w:link w:val="Heading9Char"/>
    <w:uiPriority w:val="9"/>
    <w:semiHidden/>
    <w:unhideWhenUsed/>
    <w:qFormat/>
    <w:rsid w:val="0032035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035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2035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2035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20352"/>
    <w:rPr>
      <w:b/>
      <w:bCs/>
      <w:sz w:val="28"/>
      <w:szCs w:val="28"/>
    </w:rPr>
  </w:style>
  <w:style w:type="character" w:customStyle="1" w:styleId="Heading5Char">
    <w:name w:val="Heading 5 Char"/>
    <w:basedOn w:val="DefaultParagraphFont"/>
    <w:link w:val="Heading5"/>
    <w:uiPriority w:val="9"/>
    <w:semiHidden/>
    <w:rsid w:val="00320352"/>
    <w:rPr>
      <w:b/>
      <w:bCs/>
      <w:i/>
      <w:iCs/>
      <w:sz w:val="26"/>
      <w:szCs w:val="26"/>
    </w:rPr>
  </w:style>
  <w:style w:type="character" w:customStyle="1" w:styleId="Heading6Char">
    <w:name w:val="Heading 6 Char"/>
    <w:basedOn w:val="DefaultParagraphFont"/>
    <w:link w:val="Heading6"/>
    <w:uiPriority w:val="9"/>
    <w:semiHidden/>
    <w:rsid w:val="00320352"/>
    <w:rPr>
      <w:b/>
      <w:bCs/>
    </w:rPr>
  </w:style>
  <w:style w:type="character" w:customStyle="1" w:styleId="Heading7Char">
    <w:name w:val="Heading 7 Char"/>
    <w:basedOn w:val="DefaultParagraphFont"/>
    <w:link w:val="Heading7"/>
    <w:uiPriority w:val="9"/>
    <w:semiHidden/>
    <w:rsid w:val="00320352"/>
    <w:rPr>
      <w:sz w:val="24"/>
      <w:szCs w:val="24"/>
    </w:rPr>
  </w:style>
  <w:style w:type="character" w:customStyle="1" w:styleId="Heading8Char">
    <w:name w:val="Heading 8 Char"/>
    <w:basedOn w:val="DefaultParagraphFont"/>
    <w:link w:val="Heading8"/>
    <w:uiPriority w:val="9"/>
    <w:semiHidden/>
    <w:rsid w:val="00320352"/>
    <w:rPr>
      <w:i/>
      <w:iCs/>
      <w:sz w:val="24"/>
      <w:szCs w:val="24"/>
    </w:rPr>
  </w:style>
  <w:style w:type="character" w:customStyle="1" w:styleId="Heading9Char">
    <w:name w:val="Heading 9 Char"/>
    <w:basedOn w:val="DefaultParagraphFont"/>
    <w:link w:val="Heading9"/>
    <w:uiPriority w:val="9"/>
    <w:semiHidden/>
    <w:rsid w:val="00320352"/>
    <w:rPr>
      <w:rFonts w:asciiTheme="majorHAnsi" w:eastAsiaTheme="majorEastAsia" w:hAnsiTheme="majorHAnsi"/>
    </w:rPr>
  </w:style>
  <w:style w:type="paragraph" w:styleId="Title">
    <w:name w:val="Title"/>
    <w:basedOn w:val="Normal"/>
    <w:next w:val="Normal"/>
    <w:link w:val="TitleChar"/>
    <w:uiPriority w:val="10"/>
    <w:qFormat/>
    <w:rsid w:val="0032035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2035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2035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20352"/>
    <w:rPr>
      <w:rFonts w:asciiTheme="majorHAnsi" w:eastAsiaTheme="majorEastAsia" w:hAnsiTheme="majorHAnsi"/>
      <w:sz w:val="24"/>
      <w:szCs w:val="24"/>
    </w:rPr>
  </w:style>
  <w:style w:type="character" w:styleId="Strong">
    <w:name w:val="Strong"/>
    <w:basedOn w:val="DefaultParagraphFont"/>
    <w:uiPriority w:val="22"/>
    <w:qFormat/>
    <w:rsid w:val="00320352"/>
    <w:rPr>
      <w:b/>
      <w:bCs/>
    </w:rPr>
  </w:style>
  <w:style w:type="character" w:styleId="Emphasis">
    <w:name w:val="Emphasis"/>
    <w:basedOn w:val="DefaultParagraphFont"/>
    <w:uiPriority w:val="20"/>
    <w:qFormat/>
    <w:rsid w:val="00320352"/>
    <w:rPr>
      <w:rFonts w:asciiTheme="minorHAnsi" w:hAnsiTheme="minorHAnsi"/>
      <w:b/>
      <w:i/>
      <w:iCs/>
    </w:rPr>
  </w:style>
  <w:style w:type="paragraph" w:styleId="NoSpacing">
    <w:name w:val="No Spacing"/>
    <w:basedOn w:val="Normal"/>
    <w:uiPriority w:val="1"/>
    <w:qFormat/>
    <w:rsid w:val="00320352"/>
    <w:rPr>
      <w:rFonts w:asciiTheme="minorHAnsi" w:eastAsiaTheme="minorHAnsi" w:hAnsiTheme="minorHAnsi"/>
      <w:szCs w:val="32"/>
    </w:rPr>
  </w:style>
  <w:style w:type="paragraph" w:styleId="ListParagraph">
    <w:name w:val="List Paragraph"/>
    <w:basedOn w:val="Normal"/>
    <w:uiPriority w:val="34"/>
    <w:qFormat/>
    <w:rsid w:val="00320352"/>
    <w:pPr>
      <w:ind w:left="720"/>
      <w:contextualSpacing/>
    </w:pPr>
    <w:rPr>
      <w:rFonts w:asciiTheme="minorHAnsi" w:eastAsiaTheme="minorHAnsi" w:hAnsiTheme="minorHAnsi"/>
    </w:rPr>
  </w:style>
  <w:style w:type="paragraph" w:styleId="Quote">
    <w:name w:val="Quote"/>
    <w:basedOn w:val="Normal"/>
    <w:next w:val="Normal"/>
    <w:link w:val="QuoteChar"/>
    <w:uiPriority w:val="29"/>
    <w:qFormat/>
    <w:rsid w:val="00320352"/>
    <w:rPr>
      <w:rFonts w:asciiTheme="minorHAnsi" w:eastAsiaTheme="minorHAnsi" w:hAnsiTheme="minorHAnsi"/>
      <w:i/>
    </w:rPr>
  </w:style>
  <w:style w:type="character" w:customStyle="1" w:styleId="QuoteChar">
    <w:name w:val="Quote Char"/>
    <w:basedOn w:val="DefaultParagraphFont"/>
    <w:link w:val="Quote"/>
    <w:uiPriority w:val="29"/>
    <w:rsid w:val="00320352"/>
    <w:rPr>
      <w:i/>
      <w:sz w:val="24"/>
      <w:szCs w:val="24"/>
    </w:rPr>
  </w:style>
  <w:style w:type="paragraph" w:styleId="IntenseQuote">
    <w:name w:val="Intense Quote"/>
    <w:basedOn w:val="Normal"/>
    <w:next w:val="Normal"/>
    <w:link w:val="IntenseQuoteChar"/>
    <w:uiPriority w:val="30"/>
    <w:qFormat/>
    <w:rsid w:val="00320352"/>
    <w:pPr>
      <w:ind w:left="720" w:right="720"/>
    </w:pPr>
    <w:rPr>
      <w:rFonts w:asciiTheme="minorHAnsi" w:eastAsiaTheme="minorHAnsi" w:hAnsiTheme="minorHAnsi"/>
      <w:b/>
      <w:i/>
      <w:szCs w:val="22"/>
    </w:rPr>
  </w:style>
  <w:style w:type="character" w:customStyle="1" w:styleId="IntenseQuoteChar">
    <w:name w:val="Intense Quote Char"/>
    <w:basedOn w:val="DefaultParagraphFont"/>
    <w:link w:val="IntenseQuote"/>
    <w:uiPriority w:val="30"/>
    <w:rsid w:val="00320352"/>
    <w:rPr>
      <w:b/>
      <w:i/>
      <w:sz w:val="24"/>
    </w:rPr>
  </w:style>
  <w:style w:type="character" w:styleId="SubtleEmphasis">
    <w:name w:val="Subtle Emphasis"/>
    <w:uiPriority w:val="19"/>
    <w:qFormat/>
    <w:rsid w:val="00320352"/>
    <w:rPr>
      <w:i/>
      <w:color w:val="5A5A5A" w:themeColor="text1" w:themeTint="A5"/>
    </w:rPr>
  </w:style>
  <w:style w:type="character" w:styleId="IntenseEmphasis">
    <w:name w:val="Intense Emphasis"/>
    <w:basedOn w:val="DefaultParagraphFont"/>
    <w:uiPriority w:val="21"/>
    <w:qFormat/>
    <w:rsid w:val="00320352"/>
    <w:rPr>
      <w:b/>
      <w:i/>
      <w:sz w:val="24"/>
      <w:szCs w:val="24"/>
      <w:u w:val="single"/>
    </w:rPr>
  </w:style>
  <w:style w:type="character" w:styleId="SubtleReference">
    <w:name w:val="Subtle Reference"/>
    <w:basedOn w:val="DefaultParagraphFont"/>
    <w:uiPriority w:val="31"/>
    <w:qFormat/>
    <w:rsid w:val="00320352"/>
    <w:rPr>
      <w:sz w:val="24"/>
      <w:szCs w:val="24"/>
      <w:u w:val="single"/>
    </w:rPr>
  </w:style>
  <w:style w:type="character" w:styleId="IntenseReference">
    <w:name w:val="Intense Reference"/>
    <w:basedOn w:val="DefaultParagraphFont"/>
    <w:uiPriority w:val="32"/>
    <w:qFormat/>
    <w:rsid w:val="00320352"/>
    <w:rPr>
      <w:b/>
      <w:sz w:val="24"/>
      <w:u w:val="single"/>
    </w:rPr>
  </w:style>
  <w:style w:type="character" w:styleId="BookTitle">
    <w:name w:val="Book Title"/>
    <w:basedOn w:val="DefaultParagraphFont"/>
    <w:uiPriority w:val="33"/>
    <w:qFormat/>
    <w:rsid w:val="0032035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20352"/>
    <w:pPr>
      <w:outlineLvl w:val="9"/>
    </w:pPr>
  </w:style>
  <w:style w:type="table" w:styleId="TableGrid">
    <w:name w:val="Table Grid"/>
    <w:basedOn w:val="TableNormal"/>
    <w:uiPriority w:val="59"/>
    <w:rsid w:val="00797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97942"/>
    <w:rPr>
      <w:rFonts w:asciiTheme="minorHAnsi" w:eastAsiaTheme="minorHAnsi" w:hAnsiTheme="minorHAnsi"/>
      <w:sz w:val="20"/>
      <w:szCs w:val="20"/>
    </w:rPr>
  </w:style>
  <w:style w:type="character" w:customStyle="1" w:styleId="FootnoteTextChar">
    <w:name w:val="Footnote Text Char"/>
    <w:basedOn w:val="DefaultParagraphFont"/>
    <w:link w:val="FootnoteText"/>
    <w:uiPriority w:val="99"/>
    <w:semiHidden/>
    <w:rsid w:val="00797942"/>
    <w:rPr>
      <w:sz w:val="20"/>
      <w:szCs w:val="20"/>
    </w:rPr>
  </w:style>
  <w:style w:type="character" w:styleId="FootnoteReference">
    <w:name w:val="footnote reference"/>
    <w:basedOn w:val="DefaultParagraphFont"/>
    <w:uiPriority w:val="99"/>
    <w:semiHidden/>
    <w:unhideWhenUsed/>
    <w:rsid w:val="00797942"/>
    <w:rPr>
      <w:vertAlign w:val="superscript"/>
    </w:rPr>
  </w:style>
  <w:style w:type="character" w:styleId="CommentReference">
    <w:name w:val="annotation reference"/>
    <w:basedOn w:val="DefaultParagraphFont"/>
    <w:uiPriority w:val="99"/>
    <w:semiHidden/>
    <w:unhideWhenUsed/>
    <w:rsid w:val="00F56F60"/>
    <w:rPr>
      <w:sz w:val="16"/>
      <w:szCs w:val="16"/>
    </w:rPr>
  </w:style>
  <w:style w:type="paragraph" w:styleId="CommentText">
    <w:name w:val="annotation text"/>
    <w:basedOn w:val="Normal"/>
    <w:link w:val="CommentTextChar"/>
    <w:uiPriority w:val="99"/>
    <w:semiHidden/>
    <w:unhideWhenUsed/>
    <w:rsid w:val="00F56F60"/>
    <w:rPr>
      <w:rFonts w:asciiTheme="minorHAnsi" w:eastAsiaTheme="minorHAnsi" w:hAnsiTheme="minorHAnsi"/>
      <w:sz w:val="20"/>
      <w:szCs w:val="20"/>
    </w:rPr>
  </w:style>
  <w:style w:type="character" w:customStyle="1" w:styleId="CommentTextChar">
    <w:name w:val="Comment Text Char"/>
    <w:basedOn w:val="DefaultParagraphFont"/>
    <w:link w:val="CommentText"/>
    <w:uiPriority w:val="99"/>
    <w:semiHidden/>
    <w:rsid w:val="00F56F60"/>
    <w:rPr>
      <w:sz w:val="20"/>
      <w:szCs w:val="20"/>
    </w:rPr>
  </w:style>
  <w:style w:type="paragraph" w:styleId="CommentSubject">
    <w:name w:val="annotation subject"/>
    <w:basedOn w:val="CommentText"/>
    <w:next w:val="CommentText"/>
    <w:link w:val="CommentSubjectChar"/>
    <w:uiPriority w:val="99"/>
    <w:semiHidden/>
    <w:unhideWhenUsed/>
    <w:rsid w:val="00F56F60"/>
    <w:rPr>
      <w:b/>
      <w:bCs/>
    </w:rPr>
  </w:style>
  <w:style w:type="character" w:customStyle="1" w:styleId="CommentSubjectChar">
    <w:name w:val="Comment Subject Char"/>
    <w:basedOn w:val="CommentTextChar"/>
    <w:link w:val="CommentSubject"/>
    <w:uiPriority w:val="99"/>
    <w:semiHidden/>
    <w:rsid w:val="00F56F60"/>
    <w:rPr>
      <w:b/>
      <w:bCs/>
      <w:sz w:val="20"/>
      <w:szCs w:val="20"/>
    </w:rPr>
  </w:style>
  <w:style w:type="paragraph" w:styleId="BalloonText">
    <w:name w:val="Balloon Text"/>
    <w:basedOn w:val="Normal"/>
    <w:link w:val="BalloonTextChar"/>
    <w:uiPriority w:val="99"/>
    <w:semiHidden/>
    <w:unhideWhenUsed/>
    <w:rsid w:val="00F56F60"/>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F56F60"/>
    <w:rPr>
      <w:rFonts w:ascii="Segoe UI" w:hAnsi="Segoe UI" w:cs="Segoe UI"/>
      <w:sz w:val="18"/>
      <w:szCs w:val="18"/>
    </w:rPr>
  </w:style>
  <w:style w:type="paragraph" w:styleId="Header">
    <w:name w:val="header"/>
    <w:basedOn w:val="Normal"/>
    <w:link w:val="HeaderChar"/>
    <w:uiPriority w:val="99"/>
    <w:unhideWhenUsed/>
    <w:rsid w:val="006A2368"/>
    <w:pPr>
      <w:tabs>
        <w:tab w:val="center" w:pos="4513"/>
        <w:tab w:val="right" w:pos="9026"/>
      </w:tabs>
    </w:pPr>
    <w:rPr>
      <w:rFonts w:asciiTheme="minorHAnsi" w:eastAsiaTheme="minorHAnsi" w:hAnsiTheme="minorHAnsi"/>
    </w:rPr>
  </w:style>
  <w:style w:type="character" w:customStyle="1" w:styleId="HeaderChar">
    <w:name w:val="Header Char"/>
    <w:basedOn w:val="DefaultParagraphFont"/>
    <w:link w:val="Header"/>
    <w:uiPriority w:val="99"/>
    <w:rsid w:val="006A2368"/>
    <w:rPr>
      <w:sz w:val="24"/>
      <w:szCs w:val="24"/>
    </w:rPr>
  </w:style>
  <w:style w:type="paragraph" w:styleId="Footer">
    <w:name w:val="footer"/>
    <w:basedOn w:val="Normal"/>
    <w:link w:val="FooterChar"/>
    <w:uiPriority w:val="99"/>
    <w:unhideWhenUsed/>
    <w:rsid w:val="006A2368"/>
    <w:pPr>
      <w:tabs>
        <w:tab w:val="center" w:pos="4513"/>
        <w:tab w:val="right" w:pos="9026"/>
      </w:tabs>
    </w:pPr>
    <w:rPr>
      <w:rFonts w:asciiTheme="minorHAnsi" w:eastAsiaTheme="minorHAnsi" w:hAnsiTheme="minorHAnsi"/>
    </w:rPr>
  </w:style>
  <w:style w:type="character" w:customStyle="1" w:styleId="FooterChar">
    <w:name w:val="Footer Char"/>
    <w:basedOn w:val="DefaultParagraphFont"/>
    <w:link w:val="Footer"/>
    <w:uiPriority w:val="99"/>
    <w:rsid w:val="006A2368"/>
    <w:rPr>
      <w:sz w:val="24"/>
      <w:szCs w:val="24"/>
    </w:rPr>
  </w:style>
  <w:style w:type="character" w:styleId="Hyperlink">
    <w:name w:val="Hyperlink"/>
    <w:basedOn w:val="DefaultParagraphFont"/>
    <w:uiPriority w:val="99"/>
    <w:unhideWhenUsed/>
    <w:rsid w:val="00025FE5"/>
    <w:rPr>
      <w:color w:val="0563C1" w:themeColor="hyperlink"/>
      <w:u w:val="single"/>
    </w:rPr>
  </w:style>
  <w:style w:type="paragraph" w:customStyle="1" w:styleId="IATED-References">
    <w:name w:val="IATED-References"/>
    <w:basedOn w:val="Title"/>
    <w:autoRedefine/>
    <w:qFormat/>
    <w:rsid w:val="00794EF9"/>
    <w:pPr>
      <w:tabs>
        <w:tab w:val="left" w:pos="567"/>
      </w:tabs>
      <w:spacing w:before="120" w:after="120"/>
      <w:jc w:val="left"/>
      <w:outlineLvl w:val="9"/>
    </w:pPr>
    <w:rPr>
      <w:rFonts w:ascii="Arial" w:eastAsia="Times New Roman" w:hAnsi="Arial" w:cs="Arial"/>
      <w:b w:val="0"/>
      <w:bCs w:val="0"/>
      <w:kern w:val="0"/>
      <w:sz w:val="20"/>
      <w:szCs w:val="24"/>
      <w:lang w:val="en-US" w:eastAsia="es-ES"/>
    </w:rPr>
  </w:style>
  <w:style w:type="character" w:customStyle="1" w:styleId="UnresolvedMention">
    <w:name w:val="Unresolved Mention"/>
    <w:basedOn w:val="DefaultParagraphFont"/>
    <w:uiPriority w:val="99"/>
    <w:semiHidden/>
    <w:unhideWhenUsed/>
    <w:rsid w:val="002220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675847">
      <w:bodyDiv w:val="1"/>
      <w:marLeft w:val="0"/>
      <w:marRight w:val="0"/>
      <w:marTop w:val="0"/>
      <w:marBottom w:val="0"/>
      <w:divBdr>
        <w:top w:val="none" w:sz="0" w:space="0" w:color="auto"/>
        <w:left w:val="none" w:sz="0" w:space="0" w:color="auto"/>
        <w:bottom w:val="none" w:sz="0" w:space="0" w:color="auto"/>
        <w:right w:val="none" w:sz="0" w:space="0" w:color="auto"/>
      </w:divBdr>
    </w:div>
    <w:div w:id="694504855">
      <w:bodyDiv w:val="1"/>
      <w:marLeft w:val="0"/>
      <w:marRight w:val="0"/>
      <w:marTop w:val="0"/>
      <w:marBottom w:val="0"/>
      <w:divBdr>
        <w:top w:val="none" w:sz="0" w:space="0" w:color="auto"/>
        <w:left w:val="none" w:sz="0" w:space="0" w:color="auto"/>
        <w:bottom w:val="none" w:sz="0" w:space="0" w:color="auto"/>
        <w:right w:val="none" w:sz="0" w:space="0" w:color="auto"/>
      </w:divBdr>
    </w:div>
    <w:div w:id="766776994">
      <w:bodyDiv w:val="1"/>
      <w:marLeft w:val="0"/>
      <w:marRight w:val="0"/>
      <w:marTop w:val="0"/>
      <w:marBottom w:val="0"/>
      <w:divBdr>
        <w:top w:val="none" w:sz="0" w:space="0" w:color="auto"/>
        <w:left w:val="none" w:sz="0" w:space="0" w:color="auto"/>
        <w:bottom w:val="none" w:sz="0" w:space="0" w:color="auto"/>
        <w:right w:val="none" w:sz="0" w:space="0" w:color="auto"/>
      </w:divBdr>
    </w:div>
    <w:div w:id="1190534493">
      <w:bodyDiv w:val="1"/>
      <w:marLeft w:val="0"/>
      <w:marRight w:val="0"/>
      <w:marTop w:val="0"/>
      <w:marBottom w:val="0"/>
      <w:divBdr>
        <w:top w:val="none" w:sz="0" w:space="0" w:color="auto"/>
        <w:left w:val="none" w:sz="0" w:space="0" w:color="auto"/>
        <w:bottom w:val="none" w:sz="0" w:space="0" w:color="auto"/>
        <w:right w:val="none" w:sz="0" w:space="0" w:color="auto"/>
      </w:divBdr>
    </w:div>
    <w:div w:id="1269922439">
      <w:bodyDiv w:val="1"/>
      <w:marLeft w:val="0"/>
      <w:marRight w:val="0"/>
      <w:marTop w:val="0"/>
      <w:marBottom w:val="0"/>
      <w:divBdr>
        <w:top w:val="none" w:sz="0" w:space="0" w:color="auto"/>
        <w:left w:val="none" w:sz="0" w:space="0" w:color="auto"/>
        <w:bottom w:val="none" w:sz="0" w:space="0" w:color="auto"/>
        <w:right w:val="none" w:sz="0" w:space="0" w:color="auto"/>
      </w:divBdr>
    </w:div>
    <w:div w:id="157157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isc.ac.uk/news/the-large-lecture-theatre-is-dead-11-jan-2018" TargetMode="External"/><Relationship Id="rId13" Type="http://schemas.openxmlformats.org/officeDocument/2006/relationships/hyperlink" Target="https://doi.org/10.1111/bjet.12590"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hyperlink" Target="https://doi.org/10.1111/%20bjet.12548"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addl.ulster.ac.uk/digitalfutures/view/panopto-ulsters-new-educational-video-platform"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eeexplore.ieee.org/stamp/stamp.jsp?arnumber=7344221"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library.iated.org/view/WILSON2018LES" TargetMode="External"/><Relationship Id="rId23" Type="http://schemas.openxmlformats.org/officeDocument/2006/relationships/fontTable" Target="fontTable.xml"/><Relationship Id="rId10" Type="http://schemas.openxmlformats.org/officeDocument/2006/relationships/hyperlink" Target="https://github.blog/2019-02-12-how-github-classroom-and-travis-ci-improved-students-grade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flippedlearning.org/definition" TargetMode="External"/><Relationship Id="rId14" Type="http://schemas.openxmlformats.org/officeDocument/2006/relationships/hyperlink" Target="https://ieeexplore.ieee.org/document/7344151"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1611</Words>
  <Characters>9183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ICT Customer Services, Ulster University</Company>
  <LinksUpToDate>false</LinksUpToDate>
  <CharactersWithSpaces>10773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Floyd, Sarah</dc:creator>
  <cp:keywords/>
  <dc:description/>
  <cp:lastModifiedBy>Floyd, Sarah</cp:lastModifiedBy>
  <cp:revision>46</cp:revision>
  <dcterms:created xsi:type="dcterms:W3CDTF">2019-04-01T13:34:00Z</dcterms:created>
  <dcterms:modified xsi:type="dcterms:W3CDTF">2019-05-07T10:15:00Z</dcterms:modified>
</cp:coreProperties>
</file>