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F30" w:rsidP="00303F3A" w:rsidRDefault="001A1F30" w14:paraId="58DFA25C" w14:textId="77777777">
      <w:pPr>
        <w:widowControl w:val="0"/>
        <w:autoSpaceDE w:val="0"/>
        <w:autoSpaceDN w:val="0"/>
        <w:adjustRightInd w:val="0"/>
        <w:ind w:right="78"/>
        <w:rPr>
          <w:rFonts w:ascii="Calibri" w:hAnsi="Calibri" w:cs="Calibri"/>
          <w:b/>
          <w:bCs/>
          <w:sz w:val="28"/>
          <w:szCs w:val="28"/>
          <w:lang w:val="en-US"/>
        </w:rPr>
      </w:pPr>
      <w:r>
        <w:rPr>
          <w:rFonts w:ascii="Calibri" w:hAnsi="Calibri" w:cs="Calibri"/>
          <w:b/>
          <w:bCs/>
          <w:sz w:val="28"/>
          <w:szCs w:val="28"/>
          <w:lang w:val="en-US"/>
        </w:rPr>
        <w:t>Guidance on PgCHEP equivalent requirement</w:t>
      </w:r>
    </w:p>
    <w:p w:rsidR="001A1F30" w:rsidP="00303F3A" w:rsidRDefault="001A1F30" w14:paraId="166489C7" w14:textId="77777777">
      <w:pPr>
        <w:widowControl w:val="0"/>
        <w:autoSpaceDE w:val="0"/>
        <w:autoSpaceDN w:val="0"/>
        <w:adjustRightInd w:val="0"/>
        <w:ind w:right="78"/>
        <w:rPr>
          <w:rFonts w:ascii="Calibri" w:hAnsi="Calibri" w:cs="Calibri"/>
          <w:b/>
          <w:bCs/>
          <w:lang w:val="en-US"/>
        </w:rPr>
      </w:pPr>
    </w:p>
    <w:p w:rsidR="001A1F30" w:rsidP="00303F3A" w:rsidRDefault="001A1F30" w14:paraId="2A064F6A" w14:textId="77777777">
      <w:pPr>
        <w:widowControl w:val="0"/>
        <w:autoSpaceDE w:val="0"/>
        <w:autoSpaceDN w:val="0"/>
        <w:adjustRightInd w:val="0"/>
        <w:ind w:right="78"/>
        <w:rPr>
          <w:rFonts w:ascii="Calibri" w:hAnsi="Calibri" w:cs="Calibri"/>
          <w:lang w:val="en-US"/>
        </w:rPr>
      </w:pPr>
      <w:r>
        <w:rPr>
          <w:rFonts w:ascii="Calibri" w:hAnsi="Calibri" w:cs="Calibri"/>
          <w:lang w:val="en-US"/>
        </w:rPr>
        <w:t>The following criteria should be applied by the PgCHEP Course Committee to any new or existing member of staff’s request for full or partial exemption.</w:t>
      </w:r>
    </w:p>
    <w:p w:rsidR="001A1F30" w:rsidP="00303F3A" w:rsidRDefault="001A1F30" w14:paraId="4F217138" w14:textId="77777777">
      <w:pPr>
        <w:widowControl w:val="0"/>
        <w:autoSpaceDE w:val="0"/>
        <w:autoSpaceDN w:val="0"/>
        <w:adjustRightInd w:val="0"/>
        <w:ind w:right="78"/>
        <w:rPr>
          <w:rFonts w:ascii="Calibri" w:hAnsi="Calibri" w:cs="Calibri"/>
          <w:lang w:val="en-US"/>
        </w:rPr>
      </w:pPr>
    </w:p>
    <w:p w:rsidR="001A1F30" w:rsidP="00303F3A" w:rsidRDefault="001A1F30" w14:paraId="510157C5" w14:textId="77777777">
      <w:pPr>
        <w:widowControl w:val="0"/>
        <w:autoSpaceDE w:val="0"/>
        <w:autoSpaceDN w:val="0"/>
        <w:adjustRightInd w:val="0"/>
        <w:ind w:right="78"/>
        <w:rPr>
          <w:rFonts w:ascii="Calibri" w:hAnsi="Calibri" w:cs="Calibri"/>
          <w:lang w:val="en-US"/>
        </w:rPr>
      </w:pPr>
      <w:r>
        <w:rPr>
          <w:rFonts w:ascii="Calibri" w:hAnsi="Calibri" w:cs="Calibri"/>
          <w:b/>
          <w:bCs/>
          <w:lang w:val="en-US"/>
        </w:rPr>
        <w:t>Full Exemption</w:t>
      </w:r>
      <w:r>
        <w:rPr>
          <w:rFonts w:ascii="Calibri" w:hAnsi="Calibri" w:cs="Calibri"/>
          <w:lang w:val="en-US"/>
        </w:rPr>
        <w:t xml:space="preserve"> may be agreed to where the member of staff provides evidence that s/he:</w:t>
      </w:r>
    </w:p>
    <w:p w:rsidR="001A1F30" w:rsidP="00303F3A" w:rsidRDefault="001A1F30" w14:paraId="3B910605" w14:textId="77777777">
      <w:pPr>
        <w:widowControl w:val="0"/>
        <w:autoSpaceDE w:val="0"/>
        <w:autoSpaceDN w:val="0"/>
        <w:adjustRightInd w:val="0"/>
        <w:ind w:right="78"/>
        <w:rPr>
          <w:rFonts w:ascii="Calibri" w:hAnsi="Calibri" w:cs="Calibri"/>
          <w:lang w:val="en-US"/>
        </w:rPr>
      </w:pPr>
    </w:p>
    <w:p w:rsidR="001A1F30" w:rsidP="00303F3A" w:rsidRDefault="001A1F30" w14:paraId="45A0C568"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 xml:space="preserve">Criterion 1 </w:t>
      </w:r>
    </w:p>
    <w:p w:rsidR="001A1F30" w:rsidP="00303F3A" w:rsidRDefault="001A1F30" w14:paraId="43C20D95" w14:textId="77777777">
      <w:pPr>
        <w:widowControl w:val="0"/>
        <w:autoSpaceDE w:val="0"/>
        <w:autoSpaceDN w:val="0"/>
        <w:adjustRightInd w:val="0"/>
        <w:ind w:right="78"/>
        <w:rPr>
          <w:rFonts w:ascii="Calibri" w:hAnsi="Calibri" w:cs="Calibri"/>
          <w:lang w:val="en-US"/>
        </w:rPr>
      </w:pPr>
      <w:r>
        <w:rPr>
          <w:rFonts w:ascii="Calibri" w:hAnsi="Calibri" w:cs="Calibri"/>
          <w:lang w:val="en-US"/>
        </w:rPr>
        <w:t>Holds an equivalent qualification from another UK university recognised by the Higher Education Academy or has achieved Fellowship of the Higher Education Academy through their experiential process.</w:t>
      </w:r>
    </w:p>
    <w:p w:rsidR="001A1F30" w:rsidP="00303F3A" w:rsidRDefault="001A1F30" w14:paraId="068FEF10" w14:textId="77777777">
      <w:pPr>
        <w:widowControl w:val="0"/>
        <w:autoSpaceDE w:val="0"/>
        <w:autoSpaceDN w:val="0"/>
        <w:adjustRightInd w:val="0"/>
        <w:ind w:right="78"/>
        <w:rPr>
          <w:rFonts w:ascii="Calibri" w:hAnsi="Calibri" w:cs="Calibri"/>
          <w:lang w:val="en-US"/>
        </w:rPr>
      </w:pPr>
    </w:p>
    <w:p w:rsidR="001A1F30" w:rsidP="00303F3A" w:rsidRDefault="001A1F30" w14:paraId="5AD2FBCC"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 xml:space="preserve">Criterion 2 </w:t>
      </w:r>
    </w:p>
    <w:p w:rsidR="001A1F30" w:rsidP="00303F3A" w:rsidRDefault="001A1F30" w14:paraId="6B12A9C8" w14:textId="77777777">
      <w:pPr>
        <w:widowControl w:val="0"/>
        <w:autoSpaceDE w:val="0"/>
        <w:autoSpaceDN w:val="0"/>
        <w:adjustRightInd w:val="0"/>
        <w:ind w:right="78"/>
        <w:rPr>
          <w:rFonts w:ascii="Calibri" w:hAnsi="Calibri" w:cs="Calibri"/>
          <w:lang w:val="en-US"/>
        </w:rPr>
      </w:pPr>
      <w:r>
        <w:rPr>
          <w:rFonts w:ascii="Calibri" w:hAnsi="Calibri" w:cs="Calibri"/>
          <w:lang w:val="en-US"/>
        </w:rPr>
        <w:t>Holds a higher education practice qualification from another university which can be demonstrated to be equivalent in coverage to the PgCHEP.</w:t>
      </w:r>
    </w:p>
    <w:p w:rsidR="001A1F30" w:rsidP="00303F3A" w:rsidRDefault="001A1F30" w14:paraId="46085458" w14:textId="77777777">
      <w:pPr>
        <w:widowControl w:val="0"/>
        <w:autoSpaceDE w:val="0"/>
        <w:autoSpaceDN w:val="0"/>
        <w:adjustRightInd w:val="0"/>
        <w:ind w:right="78"/>
        <w:rPr>
          <w:rFonts w:ascii="Calibri" w:hAnsi="Calibri" w:cs="Calibri"/>
          <w:lang w:val="en-US"/>
        </w:rPr>
      </w:pPr>
    </w:p>
    <w:p w:rsidR="001A1F30" w:rsidP="00303F3A" w:rsidRDefault="001A1F30" w14:paraId="48988305" w14:textId="77777777">
      <w:pPr>
        <w:widowControl w:val="0"/>
        <w:autoSpaceDE w:val="0"/>
        <w:autoSpaceDN w:val="0"/>
        <w:adjustRightInd w:val="0"/>
        <w:ind w:right="78"/>
        <w:rPr>
          <w:rFonts w:ascii="Calibri" w:hAnsi="Calibri" w:cs="Calibri"/>
          <w:lang w:val="en-US"/>
        </w:rPr>
      </w:pPr>
    </w:p>
    <w:p w:rsidR="00B96789" w:rsidP="00303F3A" w:rsidRDefault="001A1F30" w14:paraId="1DE7227F" w14:textId="77777777">
      <w:pPr>
        <w:widowControl w:val="0"/>
        <w:autoSpaceDE w:val="0"/>
        <w:autoSpaceDN w:val="0"/>
        <w:adjustRightInd w:val="0"/>
        <w:ind w:right="78"/>
        <w:rPr>
          <w:rFonts w:ascii="Calibri" w:hAnsi="Calibri" w:cs="Calibri"/>
          <w:lang w:val="en-US"/>
        </w:rPr>
      </w:pPr>
      <w:r>
        <w:rPr>
          <w:rFonts w:ascii="Calibri" w:hAnsi="Calibri" w:cs="Calibri"/>
          <w:b/>
          <w:bCs/>
          <w:lang w:val="en-US"/>
        </w:rPr>
        <w:t>Partial Exemption</w:t>
      </w:r>
      <w:r>
        <w:rPr>
          <w:rFonts w:ascii="Calibri" w:hAnsi="Calibri" w:cs="Calibri"/>
          <w:lang w:val="en-US"/>
        </w:rPr>
        <w:t xml:space="preserve"> is available with respect to PHE705 only where the member of staff already holds AFHEA</w:t>
      </w:r>
      <w:r w:rsidR="00B96789">
        <w:rPr>
          <w:rFonts w:ascii="Calibri" w:hAnsi="Calibri" w:cs="Calibri"/>
          <w:lang w:val="en-US"/>
        </w:rPr>
        <w:t xml:space="preserve">, specifically aligned to the following Areas of Activity: </w:t>
      </w:r>
    </w:p>
    <w:p w:rsidR="00B96789" w:rsidP="00303F3A" w:rsidRDefault="00B96789" w14:paraId="47232725" w14:textId="77777777">
      <w:pPr>
        <w:widowControl w:val="0"/>
        <w:autoSpaceDE w:val="0"/>
        <w:autoSpaceDN w:val="0"/>
        <w:adjustRightInd w:val="0"/>
        <w:ind w:right="78"/>
        <w:rPr>
          <w:rFonts w:ascii="Calibri" w:hAnsi="Calibri" w:cs="Calibri"/>
          <w:lang w:val="en-US"/>
        </w:rPr>
      </w:pPr>
      <w:r>
        <w:rPr>
          <w:rFonts w:ascii="Calibri" w:hAnsi="Calibri" w:cs="Calibri"/>
          <w:lang w:val="en-US"/>
        </w:rPr>
        <w:t>A2:</w:t>
      </w:r>
    </w:p>
    <w:p w:rsidR="00B96789" w:rsidP="00303F3A" w:rsidRDefault="00B96789" w14:paraId="2AA19B72" w14:textId="77777777">
      <w:pPr>
        <w:widowControl w:val="0"/>
        <w:autoSpaceDE w:val="0"/>
        <w:autoSpaceDN w:val="0"/>
        <w:adjustRightInd w:val="0"/>
        <w:ind w:right="78"/>
        <w:rPr>
          <w:rFonts w:ascii="Calibri" w:hAnsi="Calibri" w:cs="Calibri"/>
          <w:lang w:val="en-US"/>
        </w:rPr>
      </w:pPr>
      <w:r>
        <w:rPr>
          <w:rFonts w:ascii="Calibri" w:hAnsi="Calibri" w:cs="Calibri"/>
          <w:lang w:val="en-US"/>
        </w:rPr>
        <w:t>A3:</w:t>
      </w:r>
    </w:p>
    <w:p w:rsidR="00B96789" w:rsidP="00303F3A" w:rsidRDefault="00B96789" w14:paraId="14D53890" w14:textId="77777777">
      <w:pPr>
        <w:widowControl w:val="0"/>
        <w:autoSpaceDE w:val="0"/>
        <w:autoSpaceDN w:val="0"/>
        <w:adjustRightInd w:val="0"/>
        <w:ind w:right="78"/>
        <w:rPr>
          <w:rFonts w:ascii="Calibri" w:hAnsi="Calibri" w:cs="Calibri"/>
          <w:lang w:val="en-US"/>
        </w:rPr>
      </w:pPr>
    </w:p>
    <w:p w:rsidR="00B96789" w:rsidP="00303F3A" w:rsidRDefault="00B96789" w14:paraId="52E79F1D" w14:textId="77777777">
      <w:pPr>
        <w:widowControl w:val="0"/>
        <w:autoSpaceDE w:val="0"/>
        <w:autoSpaceDN w:val="0"/>
        <w:adjustRightInd w:val="0"/>
        <w:ind w:right="78"/>
        <w:rPr>
          <w:rFonts w:ascii="Calibri" w:hAnsi="Calibri" w:cs="Calibri"/>
          <w:lang w:val="en-US"/>
        </w:rPr>
      </w:pPr>
    </w:p>
    <w:p w:rsidR="001A1F30" w:rsidP="00303F3A" w:rsidRDefault="00B96789" w14:paraId="1ACFFB39" w14:textId="77777777">
      <w:pPr>
        <w:widowControl w:val="0"/>
        <w:autoSpaceDE w:val="0"/>
        <w:autoSpaceDN w:val="0"/>
        <w:adjustRightInd w:val="0"/>
        <w:ind w:right="78"/>
        <w:rPr>
          <w:rFonts w:ascii="Calibri" w:hAnsi="Calibri" w:cs="Calibri"/>
          <w:lang w:val="en-US"/>
        </w:rPr>
      </w:pPr>
      <w:r>
        <w:rPr>
          <w:rFonts w:ascii="Calibri" w:hAnsi="Calibri" w:cs="Calibri"/>
          <w:lang w:val="en-US"/>
        </w:rPr>
        <w:t xml:space="preserve"> </w:t>
      </w:r>
      <w:r w:rsidR="001A1F30">
        <w:rPr>
          <w:rFonts w:ascii="Calibri" w:hAnsi="Calibri" w:cs="Calibri"/>
          <w:lang w:val="en-US"/>
        </w:rPr>
        <w:t xml:space="preserve">. Full details of this process can be found at </w:t>
      </w:r>
      <w:hyperlink w:history="1" r:id="rId8">
        <w:r w:rsidR="001A1F30">
          <w:rPr>
            <w:rFonts w:ascii="Calibri" w:hAnsi="Calibri" w:cs="Calibri"/>
            <w:lang w:val="en-US"/>
          </w:rPr>
          <w:t>https://www.ulster.ac.uk/__data/assets/pdf_file/0020/227063/PHE705-APEL-process.pdf</w:t>
        </w:r>
      </w:hyperlink>
    </w:p>
    <w:p w:rsidR="001A1F30" w:rsidP="00303F3A" w:rsidRDefault="001A1F30" w14:paraId="37E56B76" w14:textId="77777777">
      <w:pPr>
        <w:widowControl w:val="0"/>
        <w:autoSpaceDE w:val="0"/>
        <w:autoSpaceDN w:val="0"/>
        <w:adjustRightInd w:val="0"/>
        <w:ind w:right="78"/>
        <w:rPr>
          <w:rFonts w:ascii="Calibri" w:hAnsi="Calibri" w:cs="Calibri"/>
          <w:lang w:val="en-US"/>
        </w:rPr>
      </w:pPr>
    </w:p>
    <w:p w:rsidR="001A1F30" w:rsidP="00303F3A" w:rsidRDefault="001A1F30" w14:paraId="775858B8" w14:textId="77777777">
      <w:pPr>
        <w:widowControl w:val="0"/>
        <w:autoSpaceDE w:val="0"/>
        <w:autoSpaceDN w:val="0"/>
        <w:adjustRightInd w:val="0"/>
        <w:ind w:right="78"/>
        <w:rPr>
          <w:rFonts w:ascii="Calibri" w:hAnsi="Calibri" w:cs="Calibri"/>
          <w:lang w:val="en-US"/>
        </w:rPr>
      </w:pPr>
    </w:p>
    <w:p w:rsidR="001A1F30" w:rsidP="00303F3A" w:rsidRDefault="001A1F30" w14:paraId="1350764B" w14:textId="77777777">
      <w:pPr>
        <w:widowControl w:val="0"/>
        <w:autoSpaceDE w:val="0"/>
        <w:autoSpaceDN w:val="0"/>
        <w:adjustRightInd w:val="0"/>
        <w:ind w:right="78"/>
        <w:rPr>
          <w:rFonts w:ascii="Calibri" w:hAnsi="Calibri" w:cs="Calibri"/>
          <w:lang w:val="en-US"/>
        </w:rPr>
      </w:pPr>
    </w:p>
    <w:p w:rsidR="001A1F30" w:rsidP="00303F3A" w:rsidRDefault="001A1F30" w14:paraId="10D6E102"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The PgCHEP Course Committee will provide formal notification of full and/or partial exemption to the appropriate University Committee.</w:t>
      </w:r>
    </w:p>
    <w:p w:rsidR="001A1F30" w:rsidP="00303F3A" w:rsidRDefault="001A1F30" w14:paraId="1E82C153" w14:textId="77777777">
      <w:pPr>
        <w:widowControl w:val="0"/>
        <w:autoSpaceDE w:val="0"/>
        <w:autoSpaceDN w:val="0"/>
        <w:adjustRightInd w:val="0"/>
        <w:ind w:right="78"/>
        <w:rPr>
          <w:rFonts w:ascii="Calibri" w:hAnsi="Calibri" w:cs="Calibri"/>
          <w:lang w:val="en-US"/>
        </w:rPr>
      </w:pPr>
    </w:p>
    <w:p w:rsidR="001A1F30" w:rsidP="00303F3A" w:rsidRDefault="001A1F30" w14:paraId="193F5E74" w14:textId="77777777">
      <w:pPr>
        <w:widowControl w:val="0"/>
        <w:autoSpaceDE w:val="0"/>
        <w:autoSpaceDN w:val="0"/>
        <w:adjustRightInd w:val="0"/>
        <w:ind w:right="78"/>
        <w:rPr>
          <w:rFonts w:ascii="Calibri" w:hAnsi="Calibri" w:cs="Calibri"/>
          <w:b/>
          <w:bCs/>
          <w:lang w:val="en-US"/>
        </w:rPr>
      </w:pPr>
    </w:p>
    <w:p w:rsidR="001A1F30" w:rsidP="00303F3A" w:rsidRDefault="001A1F30" w14:paraId="2F173EB1" w14:textId="77777777">
      <w:pPr>
        <w:widowControl w:val="0"/>
        <w:autoSpaceDE w:val="0"/>
        <w:autoSpaceDN w:val="0"/>
        <w:adjustRightInd w:val="0"/>
        <w:ind w:right="78"/>
        <w:rPr>
          <w:rFonts w:ascii="Calibri" w:hAnsi="Calibri" w:cs="Calibri"/>
          <w:b/>
          <w:bCs/>
          <w:sz w:val="28"/>
          <w:szCs w:val="28"/>
          <w:lang w:val="en-US"/>
        </w:rPr>
      </w:pPr>
      <w:r>
        <w:rPr>
          <w:rFonts w:ascii="Calibri" w:hAnsi="Calibri" w:cs="Calibri"/>
          <w:b/>
          <w:bCs/>
          <w:lang w:val="en-US"/>
        </w:rPr>
        <w:br w:type="page"/>
      </w:r>
      <w:r>
        <w:rPr>
          <w:rFonts w:ascii="Calibri" w:hAnsi="Calibri" w:cs="Calibri"/>
          <w:b/>
          <w:bCs/>
          <w:sz w:val="28"/>
          <w:szCs w:val="28"/>
          <w:lang w:val="en-US"/>
        </w:rPr>
        <w:lastRenderedPageBreak/>
        <w:t>How to Apply for Exemption</w:t>
      </w:r>
    </w:p>
    <w:p w:rsidR="001A1F30" w:rsidP="00303F3A" w:rsidRDefault="001A1F30" w14:paraId="29CCC8C5" w14:textId="77777777">
      <w:pPr>
        <w:widowControl w:val="0"/>
        <w:autoSpaceDE w:val="0"/>
        <w:autoSpaceDN w:val="0"/>
        <w:adjustRightInd w:val="0"/>
        <w:ind w:right="78"/>
        <w:rPr>
          <w:rFonts w:ascii="Calibri" w:hAnsi="Calibri" w:cs="Calibri"/>
          <w:b/>
          <w:bCs/>
          <w:lang w:val="en-US"/>
        </w:rPr>
      </w:pPr>
    </w:p>
    <w:p w:rsidR="001A1F30" w:rsidP="00303F3A" w:rsidRDefault="001A1F30" w14:paraId="303EF772" w14:textId="77777777">
      <w:pPr>
        <w:widowControl w:val="0"/>
        <w:autoSpaceDE w:val="0"/>
        <w:autoSpaceDN w:val="0"/>
        <w:adjustRightInd w:val="0"/>
        <w:ind w:right="78"/>
        <w:rPr>
          <w:rFonts w:ascii="Calibri" w:hAnsi="Calibri" w:cs="Calibri"/>
          <w:lang w:val="en-US"/>
        </w:rPr>
      </w:pPr>
      <w:r>
        <w:rPr>
          <w:rFonts w:ascii="Calibri" w:hAnsi="Calibri" w:cs="Calibri"/>
          <w:lang w:val="en-US"/>
        </w:rPr>
        <w:t xml:space="preserve">If you wish to apply for </w:t>
      </w:r>
      <w:r>
        <w:rPr>
          <w:rFonts w:ascii="Calibri" w:hAnsi="Calibri" w:cs="Calibri"/>
          <w:b/>
          <w:bCs/>
          <w:lang w:val="en-US"/>
        </w:rPr>
        <w:t>full exemption</w:t>
      </w:r>
      <w:r>
        <w:rPr>
          <w:rFonts w:ascii="Calibri" w:hAnsi="Calibri" w:cs="Calibri"/>
          <w:lang w:val="en-US"/>
        </w:rPr>
        <w:t xml:space="preserve"> you must complete the application form overleaf and submit this with the necessary supporting evidence to your Head of School. The PgCHEP team can provide guidance with regard to supporting evidence. The PgCHEP course specification is available at:</w:t>
      </w:r>
    </w:p>
    <w:p w:rsidR="001A1F30" w:rsidP="00303F3A" w:rsidRDefault="001A1F30" w14:paraId="7AA7ADFF" w14:textId="77777777">
      <w:pPr>
        <w:widowControl w:val="0"/>
        <w:autoSpaceDE w:val="0"/>
        <w:autoSpaceDN w:val="0"/>
        <w:adjustRightInd w:val="0"/>
        <w:ind w:right="78"/>
        <w:rPr>
          <w:rFonts w:ascii="Calibri" w:hAnsi="Calibri" w:cs="Calibri"/>
          <w:lang w:val="en-US"/>
        </w:rPr>
      </w:pPr>
    </w:p>
    <w:p w:rsidR="001A1F30" w:rsidP="00303F3A" w:rsidRDefault="001A1F30" w14:paraId="0DCB0AD2" w14:textId="77777777">
      <w:pPr>
        <w:widowControl w:val="0"/>
        <w:autoSpaceDE w:val="0"/>
        <w:autoSpaceDN w:val="0"/>
        <w:adjustRightInd w:val="0"/>
        <w:ind w:right="78"/>
        <w:rPr>
          <w:rFonts w:ascii="Calibri" w:hAnsi="Calibri" w:cs="Calibri"/>
          <w:lang w:val="en-US"/>
        </w:rPr>
      </w:pPr>
    </w:p>
    <w:p w:rsidR="001A1F30" w:rsidP="00303F3A" w:rsidRDefault="001A1F30" w14:paraId="416AE571" w14:textId="77777777">
      <w:pPr>
        <w:widowControl w:val="0"/>
        <w:autoSpaceDE w:val="0"/>
        <w:autoSpaceDN w:val="0"/>
        <w:adjustRightInd w:val="0"/>
        <w:ind w:right="78"/>
        <w:rPr>
          <w:rFonts w:ascii="Calibri" w:hAnsi="Calibri" w:cs="Calibri"/>
          <w:lang w:val="en-US"/>
        </w:rPr>
      </w:pPr>
      <w:r>
        <w:rPr>
          <w:rFonts w:ascii="Calibri" w:hAnsi="Calibri" w:cs="Calibri"/>
          <w:lang w:val="en-US"/>
        </w:rPr>
        <w:t>Applications should be supported by your Head of School and then sent to the PgCHEP Course Director for final approval by the Course Committee. The final decision will be communicated by the PgCHEP Course Director to you and your Head of School. You may need to provide a copy of this decision with your Final Probation form.</w:t>
      </w:r>
    </w:p>
    <w:p w:rsidR="001A1F30" w:rsidP="00303F3A" w:rsidRDefault="001A1F30" w14:paraId="3CF10102" w14:textId="77777777">
      <w:pPr>
        <w:widowControl w:val="0"/>
        <w:autoSpaceDE w:val="0"/>
        <w:autoSpaceDN w:val="0"/>
        <w:adjustRightInd w:val="0"/>
        <w:ind w:right="78"/>
        <w:rPr>
          <w:rFonts w:ascii="Calibri" w:hAnsi="Calibri" w:cs="Calibri"/>
          <w:lang w:val="en-US"/>
        </w:rPr>
      </w:pPr>
    </w:p>
    <w:p w:rsidR="001A1F30" w:rsidP="00303F3A" w:rsidRDefault="001A1F30" w14:paraId="04C08538" w14:textId="77777777">
      <w:pPr>
        <w:widowControl w:val="0"/>
        <w:autoSpaceDE w:val="0"/>
        <w:autoSpaceDN w:val="0"/>
        <w:adjustRightInd w:val="0"/>
        <w:ind w:right="78"/>
        <w:rPr>
          <w:rFonts w:ascii="Calibri" w:hAnsi="Calibri" w:cs="Calibri"/>
          <w:lang w:val="en-US"/>
        </w:rPr>
      </w:pPr>
    </w:p>
    <w:p w:rsidR="001A1F30" w:rsidP="00303F3A" w:rsidRDefault="001A1F30" w14:paraId="68C36080" w14:textId="0D4988EA">
      <w:pPr>
        <w:widowControl w:val="0"/>
        <w:autoSpaceDE w:val="0"/>
        <w:autoSpaceDN w:val="0"/>
        <w:adjustRightInd w:val="0"/>
        <w:ind w:right="78"/>
        <w:rPr>
          <w:rFonts w:ascii="Calibri" w:hAnsi="Calibri" w:cs="Calibri"/>
          <w:lang w:val="en-US"/>
        </w:rPr>
      </w:pPr>
      <w:r>
        <w:rPr>
          <w:rFonts w:ascii="Calibri" w:hAnsi="Calibri" w:cs="Calibri"/>
          <w:lang w:val="en-US"/>
        </w:rPr>
        <w:t xml:space="preserve">If you wish to apply for </w:t>
      </w:r>
      <w:r>
        <w:rPr>
          <w:rFonts w:ascii="Calibri" w:hAnsi="Calibri" w:cs="Calibri"/>
          <w:b/>
          <w:bCs/>
          <w:lang w:val="en-US"/>
        </w:rPr>
        <w:t>partial exemption</w:t>
      </w:r>
      <w:r>
        <w:rPr>
          <w:rFonts w:ascii="Calibri" w:hAnsi="Calibri" w:cs="Calibri"/>
          <w:lang w:val="en-US"/>
        </w:rPr>
        <w:t xml:space="preserve"> contact the PgCHEP Course Director, </w:t>
      </w:r>
      <w:r w:rsidR="005C4F75">
        <w:rPr>
          <w:rFonts w:ascii="Calibri" w:hAnsi="Calibri" w:cs="Calibri"/>
          <w:lang w:val="en-US"/>
        </w:rPr>
        <w:t>Amanda Platt</w:t>
      </w:r>
      <w:r>
        <w:rPr>
          <w:rFonts w:ascii="Calibri" w:hAnsi="Calibri" w:cs="Calibri"/>
          <w:lang w:val="en-US"/>
        </w:rPr>
        <w:t>, directly for advice on the evidence you are required to submit.</w:t>
      </w:r>
    </w:p>
    <w:p w:rsidR="001A1F30" w:rsidP="00303F3A" w:rsidRDefault="001A1F30" w14:paraId="2A5A0051" w14:textId="77777777">
      <w:pPr>
        <w:widowControl w:val="0"/>
        <w:autoSpaceDE w:val="0"/>
        <w:autoSpaceDN w:val="0"/>
        <w:adjustRightInd w:val="0"/>
        <w:ind w:right="78"/>
        <w:rPr>
          <w:rFonts w:ascii="Calibri" w:hAnsi="Calibri" w:cs="Calibri"/>
          <w:lang w:val="en-US"/>
        </w:rPr>
      </w:pPr>
    </w:p>
    <w:p w:rsidR="001A1F30" w:rsidP="00303F3A" w:rsidRDefault="001A1F30" w14:paraId="59CAF9E4" w14:textId="77777777">
      <w:pPr>
        <w:widowControl w:val="0"/>
        <w:autoSpaceDE w:val="0"/>
        <w:autoSpaceDN w:val="0"/>
        <w:adjustRightInd w:val="0"/>
        <w:ind w:right="78"/>
        <w:rPr>
          <w:rFonts w:ascii="Calibri" w:hAnsi="Calibri" w:cs="Calibri"/>
          <w:lang w:val="en-US"/>
        </w:rPr>
      </w:pPr>
    </w:p>
    <w:p w:rsidR="001A1F30" w:rsidP="00303F3A" w:rsidRDefault="001A1F30" w14:paraId="5AE19131" w14:textId="77777777">
      <w:pPr>
        <w:widowControl w:val="0"/>
        <w:autoSpaceDE w:val="0"/>
        <w:autoSpaceDN w:val="0"/>
        <w:adjustRightInd w:val="0"/>
        <w:ind w:right="78"/>
        <w:rPr>
          <w:rFonts w:ascii="Calibri" w:hAnsi="Calibri" w:cs="Calibri"/>
          <w:lang w:val="en-US"/>
        </w:rPr>
      </w:pPr>
    </w:p>
    <w:p w:rsidR="001A1F30" w:rsidP="00303F3A" w:rsidRDefault="001A1F30" w14:paraId="1A8BFE30" w14:textId="77777777">
      <w:pPr>
        <w:widowControl w:val="0"/>
        <w:autoSpaceDE w:val="0"/>
        <w:autoSpaceDN w:val="0"/>
        <w:adjustRightInd w:val="0"/>
        <w:ind w:right="78"/>
        <w:rPr>
          <w:rFonts w:ascii="Calibri" w:hAnsi="Calibri" w:cs="Calibri"/>
          <w:b/>
          <w:bCs/>
          <w:lang w:val="en-US"/>
        </w:rPr>
      </w:pPr>
      <w:r>
        <w:rPr>
          <w:rFonts w:ascii="Calibri" w:hAnsi="Calibri" w:cs="Calibri"/>
          <w:b/>
          <w:bCs/>
          <w:sz w:val="28"/>
          <w:szCs w:val="28"/>
          <w:lang w:val="en-US"/>
        </w:rPr>
        <w:t xml:space="preserve">List of Equivalent Qualifications and Professional Body Recognitions </w:t>
      </w:r>
      <w:r>
        <w:rPr>
          <w:rFonts w:ascii="Calibri" w:hAnsi="Calibri" w:cs="Calibri"/>
          <w:b/>
          <w:bCs/>
          <w:lang w:val="en-US"/>
        </w:rPr>
        <w:t>(this will be added to as others are determined to be equivalent through application of Criteria 2)</w:t>
      </w:r>
    </w:p>
    <w:p w:rsidR="001A1F30" w:rsidP="00303F3A" w:rsidRDefault="001A1F30" w14:paraId="07A334CF" w14:textId="77777777">
      <w:pPr>
        <w:widowControl w:val="0"/>
        <w:autoSpaceDE w:val="0"/>
        <w:autoSpaceDN w:val="0"/>
        <w:adjustRightInd w:val="0"/>
        <w:ind w:right="78"/>
        <w:rPr>
          <w:rFonts w:ascii="Calibri" w:hAnsi="Calibri" w:cs="Calibri"/>
          <w:lang w:val="en-US"/>
        </w:rPr>
      </w:pPr>
    </w:p>
    <w:p w:rsidR="001A1F30" w:rsidP="00303F3A" w:rsidRDefault="001A1F30" w14:paraId="1B2D939C"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Ulster University Awards</w:t>
      </w:r>
    </w:p>
    <w:p w:rsidR="001A1F30" w:rsidP="00303F3A" w:rsidRDefault="001A1F30" w14:paraId="3E849A2B" w14:textId="77777777">
      <w:pPr>
        <w:widowControl w:val="0"/>
        <w:autoSpaceDE w:val="0"/>
        <w:autoSpaceDN w:val="0"/>
        <w:adjustRightInd w:val="0"/>
        <w:ind w:right="78"/>
        <w:rPr>
          <w:rFonts w:ascii="Calibri" w:hAnsi="Calibri" w:cs="Calibri"/>
          <w:lang w:val="en-US"/>
        </w:rPr>
      </w:pPr>
    </w:p>
    <w:p w:rsidR="001A1F30" w:rsidP="00303F3A" w:rsidRDefault="001A1F30" w14:paraId="001B3CF1" w14:textId="77777777">
      <w:pPr>
        <w:widowControl w:val="0"/>
        <w:numPr>
          <w:ilvl w:val="0"/>
          <w:numId w:val="1"/>
        </w:numPr>
        <w:autoSpaceDE w:val="0"/>
        <w:autoSpaceDN w:val="0"/>
        <w:adjustRightInd w:val="0"/>
        <w:ind w:left="360" w:right="78"/>
        <w:rPr>
          <w:rFonts w:ascii="Calibri" w:hAnsi="Calibri" w:cs="Calibri"/>
          <w:lang w:val="en-US"/>
        </w:rPr>
      </w:pPr>
      <w:r>
        <w:rPr>
          <w:rFonts w:ascii="Calibri" w:hAnsi="Calibri" w:cs="Calibri"/>
          <w:lang w:val="en-US"/>
        </w:rPr>
        <w:t>Post-graduate certificate in higher education practice (PgCHEP) and any precursors</w:t>
      </w:r>
    </w:p>
    <w:p w:rsidR="001A1F30" w:rsidP="00303F3A" w:rsidRDefault="001A1F30" w14:paraId="2FFD8A72" w14:textId="77777777">
      <w:pPr>
        <w:widowControl w:val="0"/>
        <w:numPr>
          <w:ilvl w:val="1"/>
          <w:numId w:val="1"/>
        </w:numPr>
        <w:autoSpaceDE w:val="0"/>
        <w:autoSpaceDN w:val="0"/>
        <w:adjustRightInd w:val="0"/>
        <w:ind w:left="1080" w:right="78"/>
        <w:rPr>
          <w:rFonts w:ascii="Calibri" w:hAnsi="Calibri" w:cs="Calibri"/>
          <w:b/>
          <w:bCs/>
          <w:lang w:val="en-US"/>
        </w:rPr>
      </w:pPr>
      <w:r>
        <w:rPr>
          <w:rFonts w:ascii="Courier New" w:hAnsi="Courier New" w:cs="Courier New"/>
          <w:lang w:val="en-US"/>
        </w:rPr>
        <w:t>o</w:t>
      </w:r>
      <w:r>
        <w:rPr>
          <w:rFonts w:ascii="Courier New" w:hAnsi="Courier New" w:cs="Courier New"/>
          <w:lang w:val="en-US"/>
        </w:rPr>
        <w:tab/>
      </w:r>
      <w:r>
        <w:rPr>
          <w:rFonts w:ascii="Calibri" w:hAnsi="Calibri" w:cs="Calibri"/>
          <w:lang w:val="en-US"/>
        </w:rPr>
        <w:t>PgCHET</w:t>
      </w:r>
    </w:p>
    <w:p w:rsidR="001A1F30" w:rsidP="00303F3A" w:rsidRDefault="001A1F30" w14:paraId="2CB5074A" w14:textId="77777777">
      <w:pPr>
        <w:widowControl w:val="0"/>
        <w:numPr>
          <w:ilvl w:val="1"/>
          <w:numId w:val="1"/>
        </w:numPr>
        <w:autoSpaceDE w:val="0"/>
        <w:autoSpaceDN w:val="0"/>
        <w:adjustRightInd w:val="0"/>
        <w:ind w:left="1080" w:right="78"/>
        <w:rPr>
          <w:rFonts w:ascii="Calibri" w:hAnsi="Calibri" w:cs="Calibri"/>
          <w:b/>
          <w:bCs/>
          <w:lang w:val="en-US"/>
        </w:rPr>
      </w:pPr>
      <w:r>
        <w:rPr>
          <w:rFonts w:ascii="Courier New" w:hAnsi="Courier New" w:cs="Courier New"/>
          <w:lang w:val="en-US"/>
        </w:rPr>
        <w:t>o</w:t>
      </w:r>
      <w:r>
        <w:rPr>
          <w:rFonts w:ascii="Courier New" w:hAnsi="Courier New" w:cs="Courier New"/>
          <w:lang w:val="en-US"/>
        </w:rPr>
        <w:tab/>
      </w:r>
      <w:r>
        <w:rPr>
          <w:rFonts w:ascii="Calibri" w:hAnsi="Calibri" w:cs="Calibri"/>
          <w:lang w:val="en-US"/>
        </w:rPr>
        <w:t>PgCUT</w:t>
      </w:r>
    </w:p>
    <w:p w:rsidR="001A1F30" w:rsidP="00303F3A" w:rsidRDefault="001A1F30" w14:paraId="37E57BDF" w14:textId="77777777">
      <w:pPr>
        <w:widowControl w:val="0"/>
        <w:numPr>
          <w:ilvl w:val="1"/>
          <w:numId w:val="1"/>
        </w:numPr>
        <w:autoSpaceDE w:val="0"/>
        <w:autoSpaceDN w:val="0"/>
        <w:adjustRightInd w:val="0"/>
        <w:ind w:left="360" w:right="78"/>
        <w:rPr>
          <w:rFonts w:ascii="Calibri" w:hAnsi="Calibri" w:cs="Calibri"/>
          <w:b/>
          <w:bCs/>
          <w:lang w:val="en-US"/>
        </w:rPr>
      </w:pPr>
      <w:r>
        <w:rPr>
          <w:rFonts w:ascii="Calibri" w:hAnsi="Calibri" w:cs="Calibri"/>
          <w:lang w:val="en-US"/>
        </w:rPr>
        <w:t>Post-graduate certificate in  Education for Nurses, Midwives and Specialist Community Public Health Nurses (leading to registration on the Nursing and Midwifery Council) and precursors</w:t>
      </w:r>
    </w:p>
    <w:p w:rsidR="001A1F30" w:rsidP="00303F3A" w:rsidRDefault="001A1F30" w14:paraId="79CDF99E" w14:textId="77777777">
      <w:pPr>
        <w:widowControl w:val="0"/>
        <w:autoSpaceDE w:val="0"/>
        <w:autoSpaceDN w:val="0"/>
        <w:adjustRightInd w:val="0"/>
        <w:ind w:right="78"/>
        <w:rPr>
          <w:rFonts w:ascii="Calibri" w:hAnsi="Calibri" w:cs="Calibri"/>
          <w:b/>
          <w:bCs/>
          <w:lang w:val="en-US"/>
        </w:rPr>
      </w:pPr>
    </w:p>
    <w:p w:rsidR="001A1F30" w:rsidP="00303F3A" w:rsidRDefault="001A1F30" w14:paraId="6DEE19E8" w14:textId="77777777">
      <w:pPr>
        <w:widowControl w:val="0"/>
        <w:autoSpaceDE w:val="0"/>
        <w:autoSpaceDN w:val="0"/>
        <w:adjustRightInd w:val="0"/>
        <w:ind w:right="78"/>
        <w:rPr>
          <w:rFonts w:ascii="Calibri" w:hAnsi="Calibri" w:cs="Calibri"/>
          <w:b/>
          <w:bCs/>
          <w:lang w:val="en-US"/>
        </w:rPr>
      </w:pPr>
    </w:p>
    <w:p w:rsidR="001A1F30" w:rsidP="00303F3A" w:rsidRDefault="001A1F30" w14:paraId="6264CEB1"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External Awards</w:t>
      </w:r>
    </w:p>
    <w:p w:rsidR="001A1F30" w:rsidP="00303F3A" w:rsidRDefault="001A1F30" w14:paraId="505A4E6A" w14:textId="77777777">
      <w:pPr>
        <w:widowControl w:val="0"/>
        <w:autoSpaceDE w:val="0"/>
        <w:autoSpaceDN w:val="0"/>
        <w:adjustRightInd w:val="0"/>
        <w:ind w:right="78"/>
        <w:rPr>
          <w:rFonts w:ascii="Calibri" w:hAnsi="Calibri" w:cs="Calibri"/>
          <w:b/>
          <w:bCs/>
          <w:lang w:val="en-US"/>
        </w:rPr>
      </w:pPr>
    </w:p>
    <w:p w:rsidR="001A1F30" w:rsidP="00303F3A" w:rsidRDefault="001A1F30" w14:paraId="337F2AD9" w14:textId="77777777">
      <w:pPr>
        <w:widowControl w:val="0"/>
        <w:autoSpaceDE w:val="0"/>
        <w:autoSpaceDN w:val="0"/>
        <w:adjustRightInd w:val="0"/>
        <w:ind w:right="78"/>
        <w:rPr>
          <w:rFonts w:ascii="Calibri" w:hAnsi="Calibri" w:cs="Calibri"/>
          <w:b/>
          <w:bCs/>
          <w:lang w:val="en-US"/>
        </w:rPr>
      </w:pPr>
      <w:r>
        <w:rPr>
          <w:rFonts w:ascii="Calibri" w:hAnsi="Calibri" w:cs="Calibri"/>
          <w:lang w:val="en-US"/>
        </w:rPr>
        <w:t>A qualification from another university accredited by the Higher Education Academy with co-terminus achievement of Fellowship of the HEA</w:t>
      </w:r>
    </w:p>
    <w:p w:rsidR="001A1F30" w:rsidP="00303F3A" w:rsidRDefault="001A1F30" w14:paraId="309BA7B7" w14:textId="77777777">
      <w:pPr>
        <w:widowControl w:val="0"/>
        <w:autoSpaceDE w:val="0"/>
        <w:autoSpaceDN w:val="0"/>
        <w:adjustRightInd w:val="0"/>
        <w:ind w:left="360" w:right="78"/>
        <w:rPr>
          <w:rFonts w:ascii="Calibri" w:hAnsi="Calibri" w:cs="Calibri"/>
          <w:b/>
          <w:bCs/>
          <w:lang w:val="en-US"/>
        </w:rPr>
      </w:pPr>
    </w:p>
    <w:p w:rsidR="001A1F30" w:rsidP="00303F3A" w:rsidRDefault="001A1F30" w14:paraId="5E7DEC00" w14:textId="77777777">
      <w:pPr>
        <w:widowControl w:val="0"/>
        <w:autoSpaceDE w:val="0"/>
        <w:autoSpaceDN w:val="0"/>
        <w:adjustRightInd w:val="0"/>
        <w:ind w:right="78"/>
        <w:rPr>
          <w:rFonts w:ascii="Calibri" w:hAnsi="Calibri" w:cs="Calibri"/>
          <w:lang w:val="en-US"/>
        </w:rPr>
      </w:pPr>
    </w:p>
    <w:p w:rsidR="001A1F30" w:rsidP="00303F3A" w:rsidRDefault="001A1F30" w14:paraId="1FD391A5"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Professional Recognition</w:t>
      </w:r>
    </w:p>
    <w:p w:rsidR="001A1F30" w:rsidP="00303F3A" w:rsidRDefault="001A1F30" w14:paraId="12873206" w14:textId="77777777">
      <w:pPr>
        <w:widowControl w:val="0"/>
        <w:autoSpaceDE w:val="0"/>
        <w:autoSpaceDN w:val="0"/>
        <w:adjustRightInd w:val="0"/>
        <w:ind w:right="78"/>
        <w:rPr>
          <w:rFonts w:ascii="Calibri" w:hAnsi="Calibri" w:cs="Calibri"/>
          <w:lang w:val="en-US"/>
        </w:rPr>
      </w:pPr>
    </w:p>
    <w:p w:rsidR="001A1F30" w:rsidP="00303F3A" w:rsidRDefault="001A1F30" w14:paraId="6796C3CE" w14:textId="77777777">
      <w:pPr>
        <w:widowControl w:val="0"/>
        <w:autoSpaceDE w:val="0"/>
        <w:autoSpaceDN w:val="0"/>
        <w:adjustRightInd w:val="0"/>
        <w:ind w:right="78"/>
        <w:rPr>
          <w:rFonts w:ascii="Calibri" w:hAnsi="Calibri" w:cs="Calibri"/>
          <w:lang w:val="en-US"/>
        </w:rPr>
      </w:pPr>
      <w:r>
        <w:rPr>
          <w:rFonts w:ascii="Calibri" w:hAnsi="Calibri" w:cs="Calibri"/>
          <w:lang w:val="en-US"/>
        </w:rPr>
        <w:t>Fellowship of the HEA achieved through an experiential or CPD application</w:t>
      </w:r>
    </w:p>
    <w:p w:rsidR="001A1F30" w:rsidP="00303F3A" w:rsidRDefault="001A1F30" w14:paraId="1DE29572" w14:textId="77777777">
      <w:pPr>
        <w:widowControl w:val="0"/>
        <w:autoSpaceDE w:val="0"/>
        <w:autoSpaceDN w:val="0"/>
        <w:adjustRightInd w:val="0"/>
        <w:ind w:right="78"/>
        <w:rPr>
          <w:rFonts w:ascii="Calibri" w:hAnsi="Calibri" w:cs="Calibri"/>
          <w:b/>
          <w:bCs/>
          <w:sz w:val="28"/>
          <w:szCs w:val="28"/>
          <w:lang w:val="en-US"/>
        </w:rPr>
      </w:pPr>
      <w:r>
        <w:rPr>
          <w:rFonts w:ascii="Calibri" w:hAnsi="Calibri" w:cs="Calibri"/>
          <w:lang w:val="en-US"/>
        </w:rPr>
        <w:br w:type="page"/>
      </w:r>
      <w:r>
        <w:rPr>
          <w:rFonts w:ascii="Calibri" w:hAnsi="Calibri" w:cs="Calibri"/>
          <w:b/>
          <w:bCs/>
          <w:sz w:val="28"/>
          <w:szCs w:val="28"/>
          <w:lang w:val="en-US"/>
        </w:rPr>
        <w:lastRenderedPageBreak/>
        <w:t>Application for Exemption from PgCHEP</w:t>
      </w:r>
    </w:p>
    <w:p w:rsidR="001A1F30" w:rsidP="00303F3A" w:rsidRDefault="001A1F30" w14:paraId="188C0790" w14:textId="77777777">
      <w:pPr>
        <w:widowControl w:val="0"/>
        <w:autoSpaceDE w:val="0"/>
        <w:autoSpaceDN w:val="0"/>
        <w:adjustRightInd w:val="0"/>
        <w:ind w:right="78"/>
        <w:rPr>
          <w:rFonts w:ascii="Calibri" w:hAnsi="Calibri" w:cs="Calibri"/>
          <w:b/>
          <w:bCs/>
          <w:sz w:val="28"/>
          <w:szCs w:val="28"/>
          <w:lang w:val="en-US"/>
        </w:rPr>
      </w:pPr>
    </w:p>
    <w:tbl>
      <w:tblPr>
        <w:tblW w:w="5000" w:type="pct"/>
        <w:tblBorders>
          <w:top w:val="single" w:color="BFBFBF" w:sz="4" w:space="0"/>
          <w:left w:val="single" w:color="BFBFBF" w:sz="4" w:space="0"/>
          <w:right w:val="single" w:color="BFBFBF" w:sz="4" w:space="0"/>
        </w:tblBorders>
        <w:tblLook w:val="0000" w:firstRow="0" w:lastRow="0" w:firstColumn="0" w:lastColumn="0" w:noHBand="0" w:noVBand="0"/>
      </w:tblPr>
      <w:tblGrid>
        <w:gridCol w:w="7523"/>
        <w:gridCol w:w="1713"/>
      </w:tblGrid>
      <w:tr w:rsidR="001A1F30" w:rsidTr="65726DFC" w14:paraId="31CE6C09" w14:textId="77777777">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4F0AEE49" w14:textId="77777777">
            <w:pPr>
              <w:widowControl w:val="0"/>
              <w:autoSpaceDE w:val="0"/>
              <w:autoSpaceDN w:val="0"/>
              <w:adjustRightInd w:val="0"/>
              <w:ind w:right="78"/>
              <w:rPr>
                <w:rFonts w:ascii="Calibri" w:hAnsi="Calibri" w:cs="Calibri"/>
                <w:lang w:val="en-US"/>
              </w:rPr>
            </w:pPr>
            <w:r>
              <w:rPr>
                <w:rFonts w:ascii="Calibri" w:hAnsi="Calibri" w:cs="Calibri"/>
                <w:lang w:val="en-US"/>
              </w:rPr>
              <w:t>Applicant’s Name</w:t>
            </w:r>
          </w:p>
          <w:p w:rsidR="001A1F30" w:rsidP="00303F3A" w:rsidRDefault="001A1F30" w14:paraId="71645197" w14:textId="77777777">
            <w:pPr>
              <w:widowControl w:val="0"/>
              <w:autoSpaceDE w:val="0"/>
              <w:autoSpaceDN w:val="0"/>
              <w:adjustRightInd w:val="0"/>
              <w:ind w:right="78"/>
              <w:rPr>
                <w:rFonts w:ascii="Calibri" w:hAnsi="Calibri" w:cs="Calibri"/>
                <w:lang w:val="en-US"/>
              </w:rPr>
            </w:pPr>
          </w:p>
          <w:p w:rsidR="001A1F30" w:rsidP="00303F3A" w:rsidRDefault="001A1F30" w14:paraId="309AFD5A" w14:textId="2514C1C9">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44F623F6" w14:textId="77777777">
            <w:pPr>
              <w:widowControl w:val="0"/>
              <w:autoSpaceDE w:val="0"/>
              <w:autoSpaceDN w:val="0"/>
              <w:adjustRightInd w:val="0"/>
              <w:ind w:right="78"/>
              <w:rPr>
                <w:rFonts w:ascii="Calibri" w:hAnsi="Calibri" w:cs="Calibri"/>
                <w:lang w:val="en-US"/>
              </w:rPr>
            </w:pPr>
          </w:p>
        </w:tc>
      </w:tr>
      <w:tr w:rsidR="001A1F30" w:rsidTr="65726DFC" w14:paraId="711B3544"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57135CAD" w14:textId="77777777">
            <w:pPr>
              <w:widowControl w:val="0"/>
              <w:autoSpaceDE w:val="0"/>
              <w:autoSpaceDN w:val="0"/>
              <w:adjustRightInd w:val="0"/>
              <w:ind w:right="78"/>
              <w:rPr>
                <w:rFonts w:ascii="Calibri" w:hAnsi="Calibri" w:cs="Calibri"/>
                <w:lang w:val="en-US"/>
              </w:rPr>
            </w:pPr>
            <w:r>
              <w:rPr>
                <w:rFonts w:ascii="Calibri" w:hAnsi="Calibri" w:cs="Calibri"/>
                <w:lang w:val="en-US"/>
              </w:rPr>
              <w:t>School</w:t>
            </w:r>
          </w:p>
          <w:p w:rsidR="001A1F30" w:rsidP="00303F3A" w:rsidRDefault="001A1F30" w14:paraId="1CD736A9" w14:textId="77777777">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0758B4C2" w14:textId="77777777">
            <w:pPr>
              <w:widowControl w:val="0"/>
              <w:autoSpaceDE w:val="0"/>
              <w:autoSpaceDN w:val="0"/>
              <w:adjustRightInd w:val="0"/>
              <w:ind w:right="78"/>
              <w:rPr>
                <w:rFonts w:ascii="Calibri" w:hAnsi="Calibri" w:cs="Calibri"/>
                <w:lang w:val="en-US"/>
              </w:rPr>
            </w:pPr>
          </w:p>
        </w:tc>
      </w:tr>
      <w:tr w:rsidR="001A1F30" w:rsidTr="65726DFC" w14:paraId="55082D82"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3BD753C9" w14:textId="77777777">
            <w:pPr>
              <w:widowControl w:val="0"/>
              <w:autoSpaceDE w:val="0"/>
              <w:autoSpaceDN w:val="0"/>
              <w:adjustRightInd w:val="0"/>
              <w:ind w:right="78"/>
              <w:rPr>
                <w:rFonts w:ascii="Calibri" w:hAnsi="Calibri" w:cs="Calibri"/>
                <w:lang w:val="en-US"/>
              </w:rPr>
            </w:pPr>
            <w:r>
              <w:rPr>
                <w:rFonts w:ascii="Calibri" w:hAnsi="Calibri" w:cs="Calibri"/>
                <w:lang w:val="en-US"/>
              </w:rPr>
              <w:t>Faculty</w:t>
            </w:r>
          </w:p>
          <w:p w:rsidR="001A1F30" w:rsidP="00303F3A" w:rsidRDefault="001A1F30" w14:paraId="4EB61704" w14:textId="77777777">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3A9DDBDB" w14:textId="77777777">
            <w:pPr>
              <w:widowControl w:val="0"/>
              <w:autoSpaceDE w:val="0"/>
              <w:autoSpaceDN w:val="0"/>
              <w:adjustRightInd w:val="0"/>
              <w:ind w:right="78"/>
              <w:rPr>
                <w:rFonts w:ascii="Calibri" w:hAnsi="Calibri" w:cs="Calibri"/>
                <w:lang w:val="en-US"/>
              </w:rPr>
            </w:pPr>
          </w:p>
        </w:tc>
      </w:tr>
      <w:tr w:rsidR="001A1F30" w:rsidTr="65726DFC" w14:paraId="0443C8BB"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35C6C2F9" w14:textId="77777777">
            <w:pPr>
              <w:widowControl w:val="0"/>
              <w:autoSpaceDE w:val="0"/>
              <w:autoSpaceDN w:val="0"/>
              <w:adjustRightInd w:val="0"/>
              <w:ind w:right="78"/>
              <w:rPr>
                <w:rFonts w:ascii="Calibri" w:hAnsi="Calibri" w:cs="Calibri"/>
                <w:lang w:val="en-US"/>
              </w:rPr>
            </w:pPr>
            <w:r>
              <w:rPr>
                <w:rFonts w:ascii="Calibri" w:hAnsi="Calibri" w:cs="Calibri"/>
                <w:lang w:val="en-US"/>
              </w:rPr>
              <w:t>If applying for Full Exemption please indicate grounds:</w:t>
            </w:r>
          </w:p>
          <w:p w:rsidR="001A1F30" w:rsidP="00303F3A" w:rsidRDefault="001A1F30" w14:paraId="25328FC5"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 xml:space="preserve">Criterion 1   </w:t>
            </w:r>
          </w:p>
          <w:p w:rsidR="001A1F30" w:rsidP="00303F3A" w:rsidRDefault="001A1F30" w14:paraId="1FC22CB8" w14:textId="77777777">
            <w:pPr>
              <w:widowControl w:val="0"/>
              <w:autoSpaceDE w:val="0"/>
              <w:autoSpaceDN w:val="0"/>
              <w:adjustRightInd w:val="0"/>
              <w:ind w:right="78"/>
              <w:rPr>
                <w:rFonts w:ascii="Calibri" w:hAnsi="Calibri" w:cs="Calibri"/>
                <w:b/>
                <w:bCs/>
                <w:lang w:val="en-US"/>
              </w:rPr>
            </w:pPr>
          </w:p>
          <w:p w:rsidR="001A1F30" w:rsidP="00303F3A" w:rsidRDefault="001A1F30" w14:paraId="773A5280" w14:textId="77777777">
            <w:pPr>
              <w:widowControl w:val="0"/>
              <w:autoSpaceDE w:val="0"/>
              <w:autoSpaceDN w:val="0"/>
              <w:adjustRightInd w:val="0"/>
              <w:ind w:right="78"/>
              <w:rPr>
                <w:rFonts w:ascii="Calibri" w:hAnsi="Calibri" w:cs="Calibri"/>
                <w:b/>
                <w:bCs/>
                <w:lang w:val="en-US"/>
              </w:rPr>
            </w:pPr>
          </w:p>
          <w:p w:rsidR="001A1F30" w:rsidP="00303F3A" w:rsidRDefault="001A1F30" w14:paraId="137BF988"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 xml:space="preserve">Criterion 2   </w:t>
            </w: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162081CB"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Supporting evidence requirements:</w:t>
            </w:r>
          </w:p>
          <w:p w:rsidR="001A1F30" w:rsidP="00303F3A" w:rsidRDefault="001A1F30" w14:paraId="782002BD" w14:textId="77777777">
            <w:pPr>
              <w:widowControl w:val="0"/>
              <w:autoSpaceDE w:val="0"/>
              <w:autoSpaceDN w:val="0"/>
              <w:adjustRightInd w:val="0"/>
              <w:ind w:right="78"/>
              <w:rPr>
                <w:rFonts w:ascii="Calibri" w:hAnsi="Calibri" w:cs="Calibri"/>
                <w:b/>
                <w:bCs/>
                <w:lang w:val="en-US"/>
              </w:rPr>
            </w:pPr>
          </w:p>
          <w:p w:rsidR="001A1F30" w:rsidP="00303F3A" w:rsidRDefault="001A1F30" w14:paraId="7F15FD20" w14:textId="77777777">
            <w:pPr>
              <w:widowControl w:val="0"/>
              <w:autoSpaceDE w:val="0"/>
              <w:autoSpaceDN w:val="0"/>
              <w:adjustRightInd w:val="0"/>
              <w:ind w:right="78"/>
              <w:rPr>
                <w:rFonts w:ascii="Calibri" w:hAnsi="Calibri" w:cs="Calibri"/>
                <w:lang w:val="en-US"/>
              </w:rPr>
            </w:pPr>
            <w:r>
              <w:rPr>
                <w:rFonts w:ascii="Calibri" w:hAnsi="Calibri" w:cs="Calibri"/>
                <w:b/>
                <w:bCs/>
                <w:lang w:val="en-US"/>
              </w:rPr>
              <w:t>Criterion 1</w:t>
            </w:r>
            <w:r>
              <w:rPr>
                <w:rFonts w:ascii="Calibri" w:hAnsi="Calibri" w:cs="Calibri"/>
                <w:lang w:val="en-US"/>
              </w:rPr>
              <w:t xml:space="preserve"> (enclose copy of certificate/ Fellowship certificate as evidence)</w:t>
            </w:r>
          </w:p>
          <w:p w:rsidR="001A1F30" w:rsidP="00303F3A" w:rsidRDefault="001A1F30" w14:paraId="099CA732" w14:textId="77777777">
            <w:pPr>
              <w:widowControl w:val="0"/>
              <w:autoSpaceDE w:val="0"/>
              <w:autoSpaceDN w:val="0"/>
              <w:adjustRightInd w:val="0"/>
              <w:ind w:right="78"/>
              <w:rPr>
                <w:rFonts w:ascii="Calibri" w:hAnsi="Calibri" w:cs="Calibri"/>
                <w:lang w:val="en-US"/>
              </w:rPr>
            </w:pPr>
          </w:p>
          <w:p w:rsidR="001A1F30" w:rsidP="00303F3A" w:rsidRDefault="001A1F30" w14:paraId="59C6D24C" w14:textId="77777777">
            <w:pPr>
              <w:widowControl w:val="0"/>
              <w:autoSpaceDE w:val="0"/>
              <w:autoSpaceDN w:val="0"/>
              <w:adjustRightInd w:val="0"/>
              <w:ind w:right="78"/>
              <w:rPr>
                <w:rFonts w:ascii="Calibri" w:hAnsi="Calibri" w:cs="Calibri"/>
                <w:lang w:val="en-US"/>
              </w:rPr>
            </w:pPr>
            <w:r>
              <w:rPr>
                <w:rFonts w:ascii="Calibri" w:hAnsi="Calibri" w:cs="Calibri"/>
                <w:b/>
                <w:bCs/>
                <w:lang w:val="en-US"/>
              </w:rPr>
              <w:t>Criterion 2</w:t>
            </w:r>
            <w:r>
              <w:rPr>
                <w:rFonts w:ascii="Calibri" w:hAnsi="Calibri" w:cs="Calibri"/>
                <w:lang w:val="en-US"/>
              </w:rPr>
              <w:t xml:space="preserve"> (enclose course specification mapped against PgCHEP course specification to demonstrate equivalence)</w:t>
            </w:r>
          </w:p>
          <w:p w:rsidR="001A1F30" w:rsidP="00303F3A" w:rsidRDefault="001A1F30" w14:paraId="3B7EA319" w14:textId="77777777">
            <w:pPr>
              <w:widowControl w:val="0"/>
              <w:autoSpaceDE w:val="0"/>
              <w:autoSpaceDN w:val="0"/>
              <w:adjustRightInd w:val="0"/>
              <w:ind w:right="78"/>
              <w:rPr>
                <w:rFonts w:ascii="Calibri" w:hAnsi="Calibri" w:cs="Calibri"/>
                <w:lang w:val="en-US"/>
              </w:rPr>
            </w:pPr>
          </w:p>
        </w:tc>
      </w:tr>
      <w:tr w:rsidR="001A1F30" w:rsidTr="65726DFC" w14:paraId="7B883EF1"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37786ED3" w14:textId="77777777">
            <w:pPr>
              <w:widowControl w:val="0"/>
              <w:autoSpaceDE w:val="0"/>
              <w:autoSpaceDN w:val="0"/>
              <w:adjustRightInd w:val="0"/>
              <w:ind w:right="78"/>
              <w:rPr>
                <w:rFonts w:ascii="Calibri" w:hAnsi="Calibri" w:cs="Calibri"/>
                <w:b/>
                <w:bCs/>
                <w:lang w:val="en-US"/>
              </w:rPr>
            </w:pPr>
            <w:r>
              <w:rPr>
                <w:rFonts w:ascii="Calibri" w:hAnsi="Calibri" w:cs="Calibri"/>
                <w:b/>
                <w:bCs/>
                <w:lang w:val="en-US"/>
              </w:rPr>
              <w:t xml:space="preserve">Approval of Application     </w:t>
            </w:r>
          </w:p>
          <w:p w:rsidR="001A1F30" w:rsidP="00303F3A" w:rsidRDefault="001A1F30" w14:paraId="224053AB" w14:textId="77777777">
            <w:pPr>
              <w:widowControl w:val="0"/>
              <w:autoSpaceDE w:val="0"/>
              <w:autoSpaceDN w:val="0"/>
              <w:adjustRightInd w:val="0"/>
              <w:ind w:right="78"/>
              <w:rPr>
                <w:rFonts w:ascii="Calibri" w:hAnsi="Calibri" w:cs="Calibri"/>
                <w:b/>
                <w:bCs/>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18D697BF" w14:textId="77777777">
            <w:pPr>
              <w:widowControl w:val="0"/>
              <w:autoSpaceDE w:val="0"/>
              <w:autoSpaceDN w:val="0"/>
              <w:adjustRightInd w:val="0"/>
              <w:ind w:right="78"/>
              <w:rPr>
                <w:rFonts w:ascii="Calibri" w:hAnsi="Calibri" w:cs="Calibri"/>
                <w:b/>
                <w:bCs/>
                <w:lang w:val="en-US"/>
              </w:rPr>
            </w:pPr>
          </w:p>
        </w:tc>
      </w:tr>
      <w:tr w:rsidR="001A1F30" w:rsidTr="65726DFC" w14:paraId="06FEEDAE"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34E3AB79" w14:textId="77777777">
            <w:pPr>
              <w:widowControl w:val="0"/>
              <w:autoSpaceDE w:val="0"/>
              <w:autoSpaceDN w:val="0"/>
              <w:adjustRightInd w:val="0"/>
              <w:ind w:right="78"/>
              <w:rPr>
                <w:rFonts w:ascii="Calibri" w:hAnsi="Calibri" w:cs="Calibri"/>
                <w:lang w:val="en-US"/>
              </w:rPr>
            </w:pPr>
            <w:r>
              <w:rPr>
                <w:rFonts w:ascii="Calibri" w:hAnsi="Calibri" w:cs="Calibri"/>
                <w:lang w:val="en-US"/>
              </w:rPr>
              <w:t>Head of School Supporting Signature:</w:t>
            </w:r>
          </w:p>
          <w:p w:rsidR="001A1F30" w:rsidP="00303F3A" w:rsidRDefault="001A1F30" w14:paraId="1D36079E" w14:textId="77777777">
            <w:pPr>
              <w:widowControl w:val="0"/>
              <w:autoSpaceDE w:val="0"/>
              <w:autoSpaceDN w:val="0"/>
              <w:adjustRightInd w:val="0"/>
              <w:ind w:right="78"/>
              <w:rPr>
                <w:rFonts w:ascii="Calibri" w:hAnsi="Calibri" w:cs="Calibri"/>
                <w:lang w:val="en-US"/>
              </w:rPr>
            </w:pPr>
          </w:p>
          <w:p w:rsidR="001A1F30" w:rsidP="00303F3A" w:rsidRDefault="001A1F30" w14:paraId="3CCEF6E4" w14:textId="77777777">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6AE24F09" w14:textId="77777777">
            <w:pPr>
              <w:widowControl w:val="0"/>
              <w:autoSpaceDE w:val="0"/>
              <w:autoSpaceDN w:val="0"/>
              <w:adjustRightInd w:val="0"/>
              <w:ind w:right="78"/>
              <w:rPr>
                <w:rFonts w:ascii="Calibri" w:hAnsi="Calibri" w:cs="Calibri"/>
                <w:b/>
                <w:bCs/>
                <w:lang w:val="en-US"/>
              </w:rPr>
            </w:pPr>
          </w:p>
        </w:tc>
      </w:tr>
      <w:tr w:rsidR="001A1F30" w:rsidTr="65726DFC" w14:paraId="6802B10F" w14:textId="77777777">
        <w:tblPrEx>
          <w:tblBorders>
            <w:top w:val="none" w:color="auto" w:sz="0"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7CF0E4C7" w14:textId="77777777">
            <w:pPr>
              <w:widowControl w:val="0"/>
              <w:autoSpaceDE w:val="0"/>
              <w:autoSpaceDN w:val="0"/>
              <w:adjustRightInd w:val="0"/>
              <w:ind w:right="78"/>
              <w:rPr>
                <w:rFonts w:ascii="Calibri" w:hAnsi="Calibri" w:cs="Calibri"/>
                <w:lang w:val="en-US"/>
              </w:rPr>
            </w:pPr>
            <w:r>
              <w:rPr>
                <w:rFonts w:ascii="Calibri" w:hAnsi="Calibri" w:cs="Calibri"/>
                <w:lang w:val="en-US"/>
              </w:rPr>
              <w:t>PgCHEP Course Committee Approval of Request:</w:t>
            </w:r>
          </w:p>
          <w:p w:rsidR="001A1F30" w:rsidP="00303F3A" w:rsidRDefault="001A1F30" w14:paraId="4085ABD1" w14:textId="77777777">
            <w:pPr>
              <w:widowControl w:val="0"/>
              <w:autoSpaceDE w:val="0"/>
              <w:autoSpaceDN w:val="0"/>
              <w:adjustRightInd w:val="0"/>
              <w:ind w:right="78"/>
              <w:rPr>
                <w:rFonts w:ascii="Calibri" w:hAnsi="Calibri" w:cs="Calibri"/>
                <w:lang w:val="en-US"/>
              </w:rPr>
            </w:pPr>
          </w:p>
          <w:p w:rsidR="001A1F30" w:rsidP="00303F3A" w:rsidRDefault="001A1F30" w14:paraId="631D3EC6" w14:textId="77777777">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73FE2790" w14:textId="77777777">
            <w:pPr>
              <w:widowControl w:val="0"/>
              <w:autoSpaceDE w:val="0"/>
              <w:autoSpaceDN w:val="0"/>
              <w:adjustRightInd w:val="0"/>
              <w:ind w:right="78"/>
              <w:rPr>
                <w:rFonts w:ascii="Calibri" w:hAnsi="Calibri" w:cs="Calibri"/>
                <w:b/>
                <w:bCs/>
                <w:lang w:val="en-US"/>
              </w:rPr>
            </w:pPr>
          </w:p>
          <w:p w:rsidR="001A1F30" w:rsidP="00303F3A" w:rsidRDefault="001A1F30" w14:paraId="7840C641" w14:textId="77777777">
            <w:pPr>
              <w:widowControl w:val="0"/>
              <w:autoSpaceDE w:val="0"/>
              <w:autoSpaceDN w:val="0"/>
              <w:adjustRightInd w:val="0"/>
              <w:ind w:right="78"/>
              <w:rPr>
                <w:rFonts w:ascii="Calibri" w:hAnsi="Calibri" w:cs="Calibri"/>
                <w:b/>
                <w:bCs/>
                <w:lang w:val="en-US"/>
              </w:rPr>
            </w:pPr>
          </w:p>
        </w:tc>
      </w:tr>
      <w:tr w:rsidR="001A1F30" w:rsidTr="65726DFC" w14:paraId="49A7A450" w14:textId="77777777">
        <w:tblPrEx>
          <w:tblBorders>
            <w:top w:val="none" w:color="auto" w:sz="0" w:space="0"/>
            <w:bottom w:val="single" w:color="BFBFBF" w:sz="4" w:space="0"/>
          </w:tblBorders>
        </w:tblPrEx>
        <w:tc>
          <w:tcPr>
            <w:tcW w:w="4945" w:type="pct"/>
            <w:tcBorders>
              <w:top w:val="single" w:color="BFBFBF" w:themeColor="background1" w:themeShade="BF" w:sz="4" w:space="0"/>
              <w:bottom w:val="single" w:color="BFBFBF" w:themeColor="background1" w:themeShade="BF" w:sz="4" w:space="0"/>
              <w:right w:val="single" w:color="BFBFBF" w:themeColor="background1" w:themeShade="BF" w:sz="4" w:space="0"/>
            </w:tcBorders>
            <w:tcMar>
              <w:top w:w="100" w:type="nil"/>
              <w:right w:w="100" w:type="nil"/>
            </w:tcMar>
          </w:tcPr>
          <w:p w:rsidR="001A1F30" w:rsidP="00303F3A" w:rsidRDefault="001A1F30" w14:paraId="4A4F799F" w14:textId="77777777">
            <w:pPr>
              <w:widowControl w:val="0"/>
              <w:autoSpaceDE w:val="0"/>
              <w:autoSpaceDN w:val="0"/>
              <w:adjustRightInd w:val="0"/>
              <w:ind w:right="78"/>
              <w:rPr>
                <w:rFonts w:ascii="Calibri" w:hAnsi="Calibri" w:cs="Calibri"/>
                <w:lang w:val="en-US"/>
              </w:rPr>
            </w:pPr>
            <w:r>
              <w:rPr>
                <w:rFonts w:ascii="Calibri" w:hAnsi="Calibri" w:cs="Calibri"/>
                <w:lang w:val="en-US"/>
              </w:rPr>
              <w:t>Date of Approval:</w:t>
            </w:r>
          </w:p>
          <w:p w:rsidR="001A1F30" w:rsidP="00303F3A" w:rsidRDefault="001A1F30" w14:paraId="65F99530" w14:textId="77777777">
            <w:pPr>
              <w:widowControl w:val="0"/>
              <w:autoSpaceDE w:val="0"/>
              <w:autoSpaceDN w:val="0"/>
              <w:adjustRightInd w:val="0"/>
              <w:ind w:right="78"/>
              <w:rPr>
                <w:rFonts w:ascii="Calibri" w:hAnsi="Calibri" w:cs="Calibri"/>
                <w:lang w:val="en-US"/>
              </w:rPr>
            </w:pPr>
          </w:p>
          <w:p w:rsidR="001A1F30" w:rsidP="00303F3A" w:rsidRDefault="001A1F30" w14:paraId="32DD36C5" w14:textId="77777777">
            <w:pPr>
              <w:widowControl w:val="0"/>
              <w:autoSpaceDE w:val="0"/>
              <w:autoSpaceDN w:val="0"/>
              <w:adjustRightInd w:val="0"/>
              <w:ind w:right="78"/>
              <w:rPr>
                <w:rFonts w:ascii="Calibri" w:hAnsi="Calibri" w:cs="Calibri"/>
                <w:lang w:val="en-US"/>
              </w:rPr>
            </w:pPr>
          </w:p>
        </w:tc>
        <w:tc>
          <w:tcPr>
            <w:tcW w:w="55" w:type="pct"/>
            <w:tcBorders>
              <w:top w:val="single" w:color="BFBFBF" w:themeColor="background1" w:themeShade="BF" w:sz="4" w:space="0"/>
              <w:left w:val="single" w:color="BFBFBF" w:themeColor="background1" w:themeShade="BF" w:sz="4" w:space="0"/>
              <w:bottom w:val="single" w:color="BFBFBF" w:themeColor="background1" w:themeShade="BF" w:sz="4" w:space="0"/>
            </w:tcBorders>
            <w:tcMar>
              <w:top w:w="100" w:type="nil"/>
              <w:right w:w="100" w:type="nil"/>
            </w:tcMar>
          </w:tcPr>
          <w:p w:rsidR="001A1F30" w:rsidP="00303F3A" w:rsidRDefault="001A1F30" w14:paraId="6B8ADF5B" w14:textId="77777777">
            <w:pPr>
              <w:widowControl w:val="0"/>
              <w:autoSpaceDE w:val="0"/>
              <w:autoSpaceDN w:val="0"/>
              <w:adjustRightInd w:val="0"/>
              <w:ind w:right="78"/>
              <w:rPr>
                <w:rFonts w:ascii="Calibri" w:hAnsi="Calibri" w:cs="Calibri"/>
                <w:b/>
                <w:bCs/>
                <w:lang w:val="en-US"/>
              </w:rPr>
            </w:pPr>
          </w:p>
        </w:tc>
      </w:tr>
    </w:tbl>
    <w:p w:rsidR="00696AC5" w:rsidP="00303F3A" w:rsidRDefault="00696AC5" w14:paraId="3F576D73" w14:textId="77777777">
      <w:pPr>
        <w:ind w:right="78"/>
      </w:pPr>
    </w:p>
    <w:p w:rsidR="001A1F30" w:rsidP="00303F3A" w:rsidRDefault="001A1F30" w14:paraId="180EAD32" w14:textId="77777777">
      <w:pPr>
        <w:ind w:right="78"/>
      </w:pPr>
      <w:r>
        <w:t xml:space="preserve">Please email the completed forma together with any additional evidence to </w:t>
      </w:r>
      <w:hyperlink w:history="1" r:id="rId9">
        <w:r w:rsidRPr="00ED5BC2">
          <w:rPr>
            <w:rStyle w:val="Hyperlink"/>
          </w:rPr>
          <w:t>pgchep@ulster.ac.uk</w:t>
        </w:r>
      </w:hyperlink>
      <w:r>
        <w:t xml:space="preserve"> </w:t>
      </w:r>
    </w:p>
    <w:sectPr w:rsidR="001A1F30" w:rsidSect="00303F3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30"/>
    <w:rsid w:val="001A1F30"/>
    <w:rsid w:val="00303F3A"/>
    <w:rsid w:val="005C4F75"/>
    <w:rsid w:val="00696AC5"/>
    <w:rsid w:val="00B96789"/>
    <w:rsid w:val="00CD6ED3"/>
    <w:rsid w:val="65726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E7102"/>
  <w14:defaultImageDpi w14:val="300"/>
  <w15:docId w15:val="{6A108B39-227D-4799-8FBF-4BB605CD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A1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https://www.ulster.ac.uk/__data/assets/pdf_file/0020/227063/PHE705-APEL-process.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pgchep@ulster.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D1F8D783A0F4AA997D326227479D1" ma:contentTypeVersion="14" ma:contentTypeDescription="Create a new document." ma:contentTypeScope="" ma:versionID="d45f7b5b3114c25d82082016dd3400f5">
  <xsd:schema xmlns:xsd="http://www.w3.org/2001/XMLSchema" xmlns:xs="http://www.w3.org/2001/XMLSchema" xmlns:p="http://schemas.microsoft.com/office/2006/metadata/properties" xmlns:ns2="20ffda17-7f80-4dfa-8c2a-39c67bb1b0b3" xmlns:ns3="1d51b8b3-1f98-4dfd-a703-12faa925cc7e" targetNamespace="http://schemas.microsoft.com/office/2006/metadata/properties" ma:root="true" ma:fieldsID="0fa8c3298c6fa2831f7e9590cf8f05b4" ns2:_="" ns3:_="">
    <xsd:import namespace="20ffda17-7f80-4dfa-8c2a-39c67bb1b0b3"/>
    <xsd:import namespace="1d51b8b3-1f98-4dfd-a703-12faa925cc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fda17-7f80-4dfa-8c2a-39c67bb1b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1b8b3-1f98-4dfd-a703-12faa925cc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0ffda17-7f80-4dfa-8c2a-39c67bb1b0b3">
      <UserInfo>
        <DisplayName>Platt, Amanda</DisplayName>
        <AccountId>19</AccountId>
        <AccountType/>
      </UserInfo>
    </SharedWithUsers>
  </documentManagement>
</p:properties>
</file>

<file path=customXml/itemProps1.xml><?xml version="1.0" encoding="utf-8"?>
<ds:datastoreItem xmlns:ds="http://schemas.openxmlformats.org/officeDocument/2006/customXml" ds:itemID="{2367D38C-74DC-49EB-A076-0E79DF0C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fda17-7f80-4dfa-8c2a-39c67bb1b0b3"/>
    <ds:schemaRef ds:uri="1d51b8b3-1f98-4dfd-a703-12faa925c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5C907-6791-4268-954E-847D0B3D0540}">
  <ds:schemaRefs>
    <ds:schemaRef ds:uri="http://schemas.microsoft.com/sharepoint/v3/contenttype/forms"/>
  </ds:schemaRefs>
</ds:datastoreItem>
</file>

<file path=customXml/itemProps3.xml><?xml version="1.0" encoding="utf-8"?>
<ds:datastoreItem xmlns:ds="http://schemas.openxmlformats.org/officeDocument/2006/customXml" ds:itemID="{C309E92B-AE20-493F-9D1C-100849D567C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Ulster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VICKY DAVIES</dc:creator>
  <keywords/>
  <dc:description/>
  <lastModifiedBy>Platt, Amanda</lastModifiedBy>
  <revision>4</revision>
  <dcterms:created xsi:type="dcterms:W3CDTF">2022-04-11T11:57:00.0000000Z</dcterms:created>
  <dcterms:modified xsi:type="dcterms:W3CDTF">2022-04-11T12:03:12.7989964Z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0x0101008D8D1F8D783A0F4AA997D326227479D1</vt:lpwstr>
  </property>
</Properties>
</file>