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DF" w:rsidRPr="000038DF" w:rsidRDefault="000038DF" w:rsidP="000038DF">
      <w:pPr>
        <w:tabs>
          <w:tab w:val="right" w:pos="10146"/>
        </w:tabs>
        <w:rPr>
          <w:rFonts w:ascii="Arial" w:eastAsia="Times New Roman" w:hAnsi="Arial" w:cs="Arial"/>
          <w:szCs w:val="20"/>
          <w:lang w:val="fr-FR"/>
        </w:rPr>
      </w:pPr>
      <w:r w:rsidRPr="000038DF">
        <w:rPr>
          <w:rFonts w:ascii="Arial" w:eastAsia="Times New Roman" w:hAnsi="Arial" w:cs="Arial"/>
          <w:b/>
          <w:bCs/>
          <w:sz w:val="20"/>
          <w:szCs w:val="20"/>
          <w:lang w:val="fr-FR"/>
        </w:rPr>
        <w:t>COURSE EVALUATION/REVALIDATION DOCUMENT</w:t>
      </w:r>
      <w:r w:rsidRPr="000038DF">
        <w:rPr>
          <w:rFonts w:ascii="Arial" w:eastAsia="Times New Roman" w:hAnsi="Arial" w:cs="Arial"/>
          <w:szCs w:val="20"/>
          <w:lang w:val="fr-FR"/>
        </w:rPr>
        <w:t xml:space="preserve"> </w:t>
      </w:r>
      <w:r w:rsidRPr="000038DF">
        <w:rPr>
          <w:rFonts w:ascii="Arial" w:eastAsia="Times New Roman" w:hAnsi="Arial" w:cs="Arial"/>
          <w:b/>
          <w:sz w:val="20"/>
          <w:szCs w:val="20"/>
          <w:lang w:val="fr-FR"/>
        </w:rPr>
        <w:t>(INTERNAL PROVISION)</w:t>
      </w:r>
      <w:r w:rsidRPr="000038DF">
        <w:rPr>
          <w:rFonts w:ascii="Arial" w:eastAsia="Times New Roman" w:hAnsi="Arial" w:cs="Arial"/>
          <w:szCs w:val="20"/>
          <w:lang w:val="fr-FR"/>
        </w:rPr>
        <w:tab/>
      </w:r>
    </w:p>
    <w:p w:rsidR="000038DF" w:rsidRPr="000038DF" w:rsidRDefault="000038DF" w:rsidP="000038DF">
      <w:pPr>
        <w:rPr>
          <w:rFonts w:ascii="Calibri" w:eastAsia="Times New Roman" w:hAnsi="Calibri"/>
          <w:sz w:val="12"/>
          <w:szCs w:val="12"/>
          <w:lang w:val="fr-FR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567"/>
        <w:gridCol w:w="7405"/>
      </w:tblGrid>
      <w:tr w:rsidR="000038DF" w:rsidRPr="000038DF" w:rsidTr="000A6A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SECTION A:</w:t>
            </w:r>
          </w:p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INTRODUCTION</w:t>
            </w:r>
          </w:p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(SUBJECT AND PROGRAMME CONTEXT)</w:t>
            </w:r>
          </w:p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ind w:left="-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Introduction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(Subject and Programme Context)</w:t>
            </w: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Title page 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>to identify provision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in accordance with template) </w:t>
            </w: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Course/Subject Committee membership 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(for evaluation/revalidation of single course) (also identify members of course/subject planning committee) </w:t>
            </w:r>
          </w:p>
          <w:p w:rsidR="000038DF" w:rsidRPr="000038DF" w:rsidRDefault="000038DF" w:rsidP="000038DF">
            <w:pPr>
              <w:numPr>
                <w:ilvl w:val="0"/>
                <w:numId w:val="2"/>
              </w:numPr>
              <w:ind w:left="458" w:hanging="9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A brief summary of the rationale, origins and (if applicable) relationship with other courses in the School/Faculty/subject </w:t>
            </w:r>
          </w:p>
          <w:p w:rsidR="000038DF" w:rsidRPr="000038DF" w:rsidRDefault="000038DF" w:rsidP="000038DF">
            <w:pPr>
              <w:numPr>
                <w:ilvl w:val="0"/>
                <w:numId w:val="2"/>
              </w:numPr>
              <w:ind w:left="458" w:hanging="9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Projected intakes for next five years with minimum/maximum cohort numbers with a    brief commentary on market research including international markets where relevant</w:t>
            </w:r>
          </w:p>
          <w:p w:rsidR="000038DF" w:rsidRPr="000038DF" w:rsidRDefault="000038DF" w:rsidP="000038DF">
            <w:pPr>
              <w:numPr>
                <w:ilvl w:val="0"/>
                <w:numId w:val="2"/>
              </w:numPr>
              <w:ind w:left="458" w:hanging="9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Contextualised Research and Analysis – to include how standards and quality indicators inform curriculum (re) design</w:t>
            </w:r>
          </w:p>
          <w:p w:rsidR="000038DF" w:rsidRPr="000038DF" w:rsidRDefault="000038DF" w:rsidP="000038DF">
            <w:pPr>
              <w:numPr>
                <w:ilvl w:val="0"/>
                <w:numId w:val="2"/>
              </w:numPr>
              <w:ind w:left="458" w:hanging="98"/>
              <w:contextualSpacing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Stakeholder Engagement – to include a brief summary of consultation with e.g. PSRBs, employers, alumni, students; and</w:t>
            </w:r>
          </w:p>
          <w:p w:rsidR="000038DF" w:rsidRPr="000038DF" w:rsidRDefault="000038DF" w:rsidP="000038DF">
            <w:pPr>
              <w:numPr>
                <w:ilvl w:val="1"/>
                <w:numId w:val="2"/>
              </w:numPr>
              <w:ind w:hanging="557"/>
              <w:contextualSpacing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0038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Identification of graduate qualities</w:t>
            </w:r>
          </w:p>
          <w:p w:rsidR="000038DF" w:rsidRPr="000038DF" w:rsidRDefault="000038DF" w:rsidP="000038DF">
            <w:pPr>
              <w:numPr>
                <w:ilvl w:val="1"/>
                <w:numId w:val="2"/>
              </w:numPr>
              <w:ind w:left="1025" w:hanging="142"/>
              <w:contextualSpacing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brief commentary on academic excellence and research-based teaching which shows how discipline research, impact and professional activity of the course team inform the programme design</w:t>
            </w:r>
          </w:p>
          <w:p w:rsidR="000038DF" w:rsidRPr="000038DF" w:rsidRDefault="000038DF" w:rsidP="000038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 w:hanging="98"/>
              <w:contextualSpacing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A summary of revisions (revalidation only) and innovations in programme design  based on the analysis from contextualised research, stakeholder engagement and past enhancements </w:t>
            </w:r>
          </w:p>
        </w:tc>
      </w:tr>
      <w:tr w:rsidR="000038DF" w:rsidRPr="000038DF" w:rsidTr="000A6A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SECTION B:</w:t>
            </w:r>
          </w:p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THE PROGRAMME(S)</w:t>
            </w:r>
          </w:p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PROGRAMME DESIGN COMMENTARIES</w:t>
            </w:r>
          </w:p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B1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340"/>
              </w:tabs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napToGrid w:val="0"/>
                <w:sz w:val="18"/>
                <w:szCs w:val="18"/>
                <w:u w:val="single"/>
              </w:rPr>
              <w:t>Brief Commentaries</w:t>
            </w:r>
            <w:r w:rsidRPr="000038DF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differentiated by subject, course, level, campus, institution, as appropriate, on the following matters, related to University and Faculty/institution policies and strategies:</w:t>
            </w:r>
          </w:p>
          <w:p w:rsidR="000038DF" w:rsidRPr="000038DF" w:rsidRDefault="000038DF" w:rsidP="000038DF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72"/>
                <w:tab w:val="num" w:pos="458"/>
                <w:tab w:val="left" w:pos="2340"/>
              </w:tabs>
              <w:snapToGrid w:val="0"/>
              <w:ind w:hanging="40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Subject/Course philosophy agreed by the team</w:t>
            </w:r>
          </w:p>
          <w:p w:rsidR="000038DF" w:rsidRPr="000038DF" w:rsidRDefault="000038DF" w:rsidP="000038DF">
            <w:pPr>
              <w:numPr>
                <w:ilvl w:val="0"/>
                <w:numId w:val="1"/>
              </w:numPr>
              <w:tabs>
                <w:tab w:val="left" w:pos="-1440"/>
                <w:tab w:val="left" w:pos="372"/>
                <w:tab w:val="num" w:pos="458"/>
              </w:tabs>
              <w:ind w:left="458" w:hanging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Course structure(s), academic progression and internal coherence and opportunities for student choice within the programme(s). Transfer to and from programmes</w:t>
            </w:r>
          </w:p>
          <w:p w:rsidR="000038DF" w:rsidRPr="000038DF" w:rsidRDefault="000038DF" w:rsidP="000038DF">
            <w:pPr>
              <w:numPr>
                <w:ilvl w:val="0"/>
                <w:numId w:val="1"/>
              </w:numPr>
              <w:tabs>
                <w:tab w:val="left" w:pos="-1440"/>
                <w:tab w:val="left" w:pos="372"/>
                <w:tab w:val="num" w:pos="458"/>
              </w:tabs>
              <w:ind w:hanging="404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Student support and guidance, induction, development of study skills</w:t>
            </w:r>
          </w:p>
          <w:p w:rsidR="000038DF" w:rsidRPr="000038DF" w:rsidRDefault="000038DF" w:rsidP="000038DF">
            <w:pPr>
              <w:numPr>
                <w:ilvl w:val="0"/>
                <w:numId w:val="1"/>
              </w:numPr>
              <w:tabs>
                <w:tab w:val="left" w:pos="-1440"/>
                <w:tab w:val="left" w:pos="372"/>
                <w:tab w:val="num" w:pos="458"/>
              </w:tabs>
              <w:ind w:hanging="404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Information literacy skills and digital capabilities</w:t>
            </w:r>
          </w:p>
          <w:p w:rsidR="000038DF" w:rsidRPr="000038DF" w:rsidRDefault="000038DF" w:rsidP="000038DF">
            <w:pPr>
              <w:numPr>
                <w:ilvl w:val="0"/>
                <w:numId w:val="1"/>
              </w:numPr>
              <w:tabs>
                <w:tab w:val="left" w:pos="-1440"/>
                <w:tab w:val="left" w:pos="372"/>
                <w:tab w:val="num" w:pos="458"/>
              </w:tabs>
              <w:ind w:hanging="4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Learning and teaching strategy - to include key approaches and delivery methods </w:t>
            </w:r>
          </w:p>
          <w:p w:rsidR="000038DF" w:rsidRPr="000038DF" w:rsidRDefault="000038DF" w:rsidP="000038DF">
            <w:pPr>
              <w:numPr>
                <w:ilvl w:val="0"/>
                <w:numId w:val="1"/>
              </w:numPr>
              <w:tabs>
                <w:tab w:val="left" w:pos="-1440"/>
                <w:tab w:val="left" w:pos="372"/>
                <w:tab w:val="num" w:pos="458"/>
              </w:tabs>
              <w:ind w:left="458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Assessment strategy and exemplar assessment schedule(s) and arrangements for feedback</w:t>
            </w:r>
          </w:p>
          <w:p w:rsidR="000038DF" w:rsidRPr="000038DF" w:rsidRDefault="000038DF" w:rsidP="000038DF">
            <w:pPr>
              <w:numPr>
                <w:ilvl w:val="0"/>
                <w:numId w:val="1"/>
              </w:numPr>
              <w:tabs>
                <w:tab w:val="left" w:pos="-1440"/>
                <w:tab w:val="left" w:pos="372"/>
                <w:tab w:val="num" w:pos="458"/>
              </w:tabs>
              <w:ind w:left="458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Employability and enterprise – to showcase examples of effective practice e.g. curricular, co-curricular, extra-curricular, work-based learning, outward mobility </w:t>
            </w:r>
          </w:p>
        </w:tc>
      </w:tr>
      <w:tr w:rsidR="000038DF" w:rsidRPr="000038DF" w:rsidTr="000A6A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PROGRAMME</w:t>
            </w:r>
          </w:p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SPECIFICATION(S)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B2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Programme Specification(s)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>For each course or undergraduate honours degree subject (with information relating to each strand), a summary statement of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>its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>main features and learning outcomes in accordance with standard template [Appendix 22].)</w:t>
            </w:r>
          </w:p>
        </w:tc>
      </w:tr>
      <w:tr w:rsidR="000038DF" w:rsidRPr="000038DF" w:rsidTr="000A6A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PROGRAMME</w:t>
            </w:r>
          </w:p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REGULATIONS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B3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Regulations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038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in accordance with standard template [Appendix 24].) 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>A link to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038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the standard template with a statement of specific requirements and proposed departures or set(s) may be provided.</w:t>
            </w:r>
          </w:p>
        </w:tc>
      </w:tr>
      <w:tr w:rsidR="000038DF" w:rsidRPr="000038DF" w:rsidTr="000A6A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MODULE</w:t>
            </w:r>
          </w:p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DESCRIPTIONS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B4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ind w:hanging="18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Module descriptions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038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(in accordance with standard format [Appendix 25].) See the ICDF Module Design Planner. Modules are indexed and grouped by level automatically. Any separate short</w:t>
            </w:r>
            <w:r w:rsidRPr="000038D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-</w:t>
            </w:r>
            <w:r w:rsidRPr="000038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course module descriptions should be uploaded in a supplementary document.</w:t>
            </w:r>
          </w:p>
        </w:tc>
      </w:tr>
      <w:tr w:rsidR="000038DF" w:rsidRPr="000038DF" w:rsidTr="000A6A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>SECTION C:</w:t>
            </w: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ab/>
            </w:r>
          </w:p>
          <w:p w:rsidR="000038DF" w:rsidRPr="000038DF" w:rsidRDefault="000038DF" w:rsidP="000038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>RESOURCES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available to the course(s)/subject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C1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Resources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(physical)</w:t>
            </w: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Specialist rooms/facilities/equipment/resources required beyond the standard provision </w:t>
            </w: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>should be clearly identified and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detailed. </w:t>
            </w:r>
            <w:r w:rsidRPr="000038DF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Library resources should specifically identify whether they are already held by the Library. If not, the sub-librarian should be consulted. </w:t>
            </w: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>For revalidation, dedicated resources for particular courses should be clearly identified.</w:t>
            </w:r>
          </w:p>
        </w:tc>
      </w:tr>
      <w:tr w:rsidR="000038DF" w:rsidRPr="000038DF" w:rsidTr="000A6A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</w:rPr>
              <w:t>C2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Resources</w:t>
            </w:r>
            <w:r w:rsidRPr="000038DF">
              <w:rPr>
                <w:rFonts w:ascii="Arial" w:eastAsia="Times New Roman" w:hAnsi="Arial" w:cs="Arial"/>
                <w:sz w:val="18"/>
                <w:szCs w:val="18"/>
              </w:rPr>
              <w:t xml:space="preserve"> (staff)</w:t>
            </w: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Summary statement and brief CVs for all staff contributing to the subject unit (with particular reference to more recent activities.) </w:t>
            </w:r>
            <w:r w:rsidRPr="000038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(CVs should be no longer than one or two pages each.  Recommended format at Appendix 28.  These staff form the course or subject committees.) </w:t>
            </w: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>For revalidation, a summary matrix indicating which staff contribute to which courses or subject strands should be provided.</w:t>
            </w: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038DF">
              <w:rPr>
                <w:rFonts w:ascii="Arial" w:eastAsia="Times New Roman" w:hAnsi="Arial" w:cs="Arial"/>
                <w:iCs/>
                <w:sz w:val="18"/>
                <w:szCs w:val="18"/>
              </w:rPr>
              <w:t>Information on the use of part-time lecturers, postgraduate teaching assistants and demonstrators, and recognised teachers.</w:t>
            </w:r>
          </w:p>
        </w:tc>
      </w:tr>
      <w:tr w:rsidR="000038DF" w:rsidRPr="000038DF" w:rsidTr="000A6A7A">
        <w:trPr>
          <w:cantSplit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F" w:rsidRPr="000038DF" w:rsidRDefault="000038DF" w:rsidP="000038DF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</w:pP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>IN ADDITION</w:t>
            </w:r>
            <w:r w:rsidRPr="000038DF">
              <w:rPr>
                <w:rFonts w:ascii="Arial" w:eastAsia="Times New Roman" w:hAnsi="Arial" w:cs="Arial"/>
                <w:i/>
                <w:color w:val="00B050"/>
                <w:sz w:val="18"/>
                <w:szCs w:val="18"/>
              </w:rPr>
              <w:t xml:space="preserve">: </w:t>
            </w:r>
            <w:r w:rsidRPr="000038DF">
              <w:rPr>
                <w:rFonts w:ascii="Arial" w:eastAsia="Times New Roman" w:hAnsi="Arial" w:cs="Arial"/>
                <w:i/>
                <w:sz w:val="18"/>
                <w:szCs w:val="18"/>
              </w:rPr>
              <w:t>‘Curriculum Design at Ulster’ is provided centrally to the panel; external examiner reports for the last two academic years are also provided to the revalidation panel.  Assessment rubrics for all modules should be uploaded as a supporting document by the team.</w:t>
            </w:r>
          </w:p>
        </w:tc>
      </w:tr>
    </w:tbl>
    <w:p w:rsidR="00605623" w:rsidRDefault="00605623">
      <w:bookmarkStart w:id="0" w:name="_GoBack"/>
      <w:bookmarkEnd w:id="0"/>
    </w:p>
    <w:sectPr w:rsidR="0060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6B95"/>
    <w:multiLevelType w:val="singleLevel"/>
    <w:tmpl w:val="811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1" w15:restartNumberingAfterBreak="0">
    <w:nsid w:val="4B2759D1"/>
    <w:multiLevelType w:val="hybridMultilevel"/>
    <w:tmpl w:val="015A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F"/>
    <w:rsid w:val="000038DF"/>
    <w:rsid w:val="00320352"/>
    <w:rsid w:val="003246B9"/>
    <w:rsid w:val="006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D030-4213-445A-B946-57BD51B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1</cp:revision>
  <dcterms:created xsi:type="dcterms:W3CDTF">2019-08-19T08:27:00Z</dcterms:created>
  <dcterms:modified xsi:type="dcterms:W3CDTF">2019-08-19T08:28:00Z</dcterms:modified>
</cp:coreProperties>
</file>