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9046" w14:textId="47462C70" w:rsidR="001779E0" w:rsidRPr="00A87CF6" w:rsidRDefault="002F05FF" w:rsidP="00D810F4">
      <w:pPr>
        <w:rPr>
          <w:rFonts w:ascii="Arial" w:hAnsi="Arial" w:cs="Arial"/>
          <w:b/>
          <w:sz w:val="28"/>
          <w:szCs w:val="28"/>
        </w:rPr>
      </w:pPr>
      <w:r w:rsidRPr="00A87CF6">
        <w:rPr>
          <w:rFonts w:ascii="Arial" w:hAnsi="Arial" w:cs="Arial"/>
          <w:b/>
          <w:sz w:val="28"/>
          <w:szCs w:val="28"/>
        </w:rPr>
        <w:t>ULSTER UNIVERSITY</w:t>
      </w:r>
    </w:p>
    <w:p w14:paraId="6CE19189" w14:textId="77777777" w:rsidR="00D810F4" w:rsidRPr="00A87CF6" w:rsidRDefault="00D810F4" w:rsidP="00D810F4">
      <w:pPr>
        <w:rPr>
          <w:rFonts w:ascii="Arial" w:hAnsi="Arial" w:cs="Arial"/>
          <w:b/>
          <w:sz w:val="28"/>
          <w:szCs w:val="28"/>
        </w:rPr>
      </w:pPr>
    </w:p>
    <w:p w14:paraId="2499393F" w14:textId="0553370F" w:rsidR="001779E0" w:rsidRPr="00A87CF6" w:rsidRDefault="001779E0" w:rsidP="00D810F4">
      <w:pPr>
        <w:rPr>
          <w:rFonts w:ascii="Arial" w:hAnsi="Arial" w:cs="Arial"/>
          <w:b/>
          <w:sz w:val="28"/>
          <w:szCs w:val="28"/>
        </w:rPr>
      </w:pPr>
      <w:r w:rsidRPr="00A87CF6">
        <w:rPr>
          <w:rFonts w:ascii="Arial" w:hAnsi="Arial" w:cs="Arial"/>
          <w:b/>
          <w:sz w:val="28"/>
          <w:szCs w:val="28"/>
        </w:rPr>
        <w:t>PROF</w:t>
      </w:r>
      <w:r w:rsidR="00A87CF6">
        <w:rPr>
          <w:rFonts w:ascii="Arial" w:hAnsi="Arial" w:cs="Arial"/>
          <w:b/>
          <w:sz w:val="28"/>
          <w:szCs w:val="28"/>
        </w:rPr>
        <w:t>ESSORIAL SALARY PROGRESSION 20</w:t>
      </w:r>
      <w:r w:rsidR="00686C1A">
        <w:rPr>
          <w:rFonts w:ascii="Arial" w:hAnsi="Arial" w:cs="Arial"/>
          <w:b/>
          <w:sz w:val="28"/>
          <w:szCs w:val="28"/>
        </w:rPr>
        <w:t>2</w:t>
      </w:r>
      <w:r w:rsidR="008E1C59">
        <w:rPr>
          <w:rFonts w:ascii="Arial" w:hAnsi="Arial" w:cs="Arial"/>
          <w:b/>
          <w:sz w:val="28"/>
          <w:szCs w:val="28"/>
        </w:rPr>
        <w:t>1</w:t>
      </w:r>
    </w:p>
    <w:p w14:paraId="2535DEC2" w14:textId="77777777" w:rsidR="00D810F4" w:rsidRPr="00A87CF6" w:rsidRDefault="00D810F4" w:rsidP="00D810F4">
      <w:pPr>
        <w:rPr>
          <w:rFonts w:ascii="Arial" w:hAnsi="Arial" w:cs="Arial"/>
          <w:b/>
          <w:sz w:val="28"/>
          <w:szCs w:val="28"/>
        </w:rPr>
      </w:pPr>
      <w:r w:rsidRPr="00A87CF6">
        <w:rPr>
          <w:rFonts w:ascii="Arial" w:hAnsi="Arial" w:cs="Arial"/>
          <w:b/>
          <w:sz w:val="28"/>
          <w:szCs w:val="28"/>
        </w:rPr>
        <w:t>GUIDANCE NOTES FOR PROFESSORIATE</w:t>
      </w:r>
      <w:r w:rsidR="00C21633" w:rsidRPr="00A87CF6">
        <w:rPr>
          <w:rFonts w:ascii="Arial" w:hAnsi="Arial" w:cs="Arial"/>
          <w:b/>
          <w:sz w:val="28"/>
          <w:szCs w:val="28"/>
        </w:rPr>
        <w:t xml:space="preserve"> STAFF</w:t>
      </w:r>
    </w:p>
    <w:p w14:paraId="1EAF8D26" w14:textId="77777777" w:rsidR="001779E0" w:rsidRPr="002F05FF" w:rsidRDefault="001779E0" w:rsidP="002F05FF">
      <w:pPr>
        <w:tabs>
          <w:tab w:val="left" w:pos="440"/>
        </w:tabs>
        <w:rPr>
          <w:rFonts w:ascii="Arial" w:hAnsi="Arial" w:cs="Arial"/>
          <w:szCs w:val="22"/>
        </w:rPr>
      </w:pPr>
      <w:r w:rsidRPr="002F05FF">
        <w:rPr>
          <w:rFonts w:ascii="Arial" w:hAnsi="Arial" w:cs="Arial"/>
          <w:b/>
          <w:szCs w:val="22"/>
        </w:rPr>
        <w:tab/>
      </w:r>
    </w:p>
    <w:p w14:paraId="4FC6A805" w14:textId="77777777" w:rsidR="001779E0" w:rsidRPr="002F05FF" w:rsidRDefault="001779E0" w:rsidP="001779E0">
      <w:pPr>
        <w:tabs>
          <w:tab w:val="left" w:pos="440"/>
        </w:tabs>
        <w:ind w:left="454"/>
        <w:rPr>
          <w:rFonts w:ascii="Arial" w:hAnsi="Arial" w:cs="Arial"/>
          <w:szCs w:val="22"/>
        </w:rPr>
      </w:pPr>
    </w:p>
    <w:p w14:paraId="1328B105" w14:textId="77777777" w:rsidR="001779E0" w:rsidRPr="00D810F4" w:rsidRDefault="00D810F4" w:rsidP="00D810F4">
      <w:pPr>
        <w:tabs>
          <w:tab w:val="left" w:pos="440"/>
        </w:tabs>
        <w:rPr>
          <w:rFonts w:ascii="Arial" w:hAnsi="Arial" w:cs="Arial"/>
          <w:b/>
          <w:szCs w:val="22"/>
        </w:rPr>
      </w:pPr>
      <w:r>
        <w:rPr>
          <w:rFonts w:ascii="Arial" w:hAnsi="Arial" w:cs="Arial"/>
          <w:b/>
          <w:szCs w:val="22"/>
        </w:rPr>
        <w:t>1.</w:t>
      </w:r>
      <w:r>
        <w:rPr>
          <w:rFonts w:ascii="Arial" w:hAnsi="Arial" w:cs="Arial"/>
          <w:b/>
          <w:szCs w:val="22"/>
        </w:rPr>
        <w:tab/>
      </w:r>
      <w:r w:rsidR="001779E0" w:rsidRPr="00D810F4">
        <w:rPr>
          <w:rFonts w:ascii="Arial" w:hAnsi="Arial" w:cs="Arial"/>
          <w:b/>
          <w:szCs w:val="22"/>
        </w:rPr>
        <w:t>BACKGROUND</w:t>
      </w:r>
    </w:p>
    <w:p w14:paraId="1B1BC132" w14:textId="77777777" w:rsidR="001779E0" w:rsidRPr="002F05FF" w:rsidRDefault="001779E0" w:rsidP="001779E0">
      <w:pPr>
        <w:tabs>
          <w:tab w:val="left" w:pos="440"/>
        </w:tabs>
        <w:ind w:left="454"/>
        <w:jc w:val="both"/>
        <w:rPr>
          <w:rFonts w:ascii="Arial" w:hAnsi="Arial" w:cs="Arial"/>
          <w:szCs w:val="22"/>
        </w:rPr>
      </w:pPr>
    </w:p>
    <w:p w14:paraId="12CF4D5E" w14:textId="7B9BB719" w:rsidR="001779E0" w:rsidRPr="002F05FF" w:rsidRDefault="001779E0" w:rsidP="001779E0">
      <w:pPr>
        <w:tabs>
          <w:tab w:val="left" w:pos="440"/>
        </w:tabs>
        <w:ind w:left="454"/>
        <w:jc w:val="both"/>
        <w:rPr>
          <w:rFonts w:ascii="Arial" w:hAnsi="Arial" w:cs="Arial"/>
          <w:szCs w:val="22"/>
        </w:rPr>
      </w:pPr>
      <w:r w:rsidRPr="002F05FF">
        <w:rPr>
          <w:rFonts w:ascii="Arial" w:hAnsi="Arial" w:cs="Arial"/>
          <w:szCs w:val="22"/>
        </w:rPr>
        <w:t xml:space="preserve">The University has a well-established system to measure and recognise the performance of Professors against agreed annual targets/objectives set by </w:t>
      </w:r>
      <w:r w:rsidR="00D810F4">
        <w:rPr>
          <w:rFonts w:ascii="Arial" w:hAnsi="Arial" w:cs="Arial"/>
          <w:szCs w:val="22"/>
        </w:rPr>
        <w:t xml:space="preserve">Executive </w:t>
      </w:r>
      <w:r w:rsidRPr="002F05FF">
        <w:rPr>
          <w:rFonts w:ascii="Arial" w:hAnsi="Arial" w:cs="Arial"/>
          <w:szCs w:val="22"/>
        </w:rPr>
        <w:t xml:space="preserve">Deans/Heads of School/ </w:t>
      </w:r>
      <w:r w:rsidR="00D810F4">
        <w:rPr>
          <w:rFonts w:ascii="Arial" w:hAnsi="Arial" w:cs="Arial"/>
          <w:szCs w:val="22"/>
        </w:rPr>
        <w:t>Department/</w:t>
      </w:r>
      <w:r w:rsidR="00093728">
        <w:rPr>
          <w:rFonts w:ascii="Arial" w:hAnsi="Arial" w:cs="Arial"/>
          <w:szCs w:val="22"/>
        </w:rPr>
        <w:t xml:space="preserve">Research </w:t>
      </w:r>
      <w:r w:rsidRPr="002F05FF">
        <w:rPr>
          <w:rFonts w:ascii="Arial" w:hAnsi="Arial" w:cs="Arial"/>
          <w:szCs w:val="22"/>
        </w:rPr>
        <w:t>Directors</w:t>
      </w:r>
      <w:r w:rsidR="00093728">
        <w:rPr>
          <w:rFonts w:ascii="Arial" w:hAnsi="Arial" w:cs="Arial"/>
          <w:szCs w:val="22"/>
        </w:rPr>
        <w:t>.</w:t>
      </w:r>
      <w:r w:rsidRPr="002F05FF">
        <w:rPr>
          <w:rFonts w:ascii="Arial" w:hAnsi="Arial" w:cs="Arial"/>
          <w:szCs w:val="22"/>
        </w:rPr>
        <w:t xml:space="preserve">  This system affords opportunity for Professors to progress to the next point </w:t>
      </w:r>
      <w:r w:rsidRPr="002F05FF">
        <w:rPr>
          <w:rFonts w:ascii="Arial" w:hAnsi="Arial" w:cs="Arial"/>
          <w:szCs w:val="22"/>
          <w:u w:val="single"/>
        </w:rPr>
        <w:t>within</w:t>
      </w:r>
      <w:r w:rsidRPr="002F05FF">
        <w:rPr>
          <w:rFonts w:ascii="Arial" w:hAnsi="Arial" w:cs="Arial"/>
          <w:szCs w:val="22"/>
        </w:rPr>
        <w:t xml:space="preserve"> their professorial band dependent upon performance.  Progression within a band is </w:t>
      </w:r>
      <w:r w:rsidRPr="002F05FF">
        <w:rPr>
          <w:rFonts w:ascii="Arial" w:hAnsi="Arial" w:cs="Arial"/>
          <w:szCs w:val="22"/>
          <w:u w:val="single"/>
        </w:rPr>
        <w:t>not</w:t>
      </w:r>
      <w:r w:rsidR="00BA2C64" w:rsidRPr="002F05FF">
        <w:rPr>
          <w:rFonts w:ascii="Arial" w:hAnsi="Arial" w:cs="Arial"/>
          <w:szCs w:val="22"/>
        </w:rPr>
        <w:t xml:space="preserve"> automatic</w:t>
      </w:r>
      <w:r w:rsidRPr="002F05FF">
        <w:rPr>
          <w:rFonts w:ascii="Arial" w:hAnsi="Arial" w:cs="Arial"/>
          <w:szCs w:val="22"/>
        </w:rPr>
        <w:t xml:space="preserve">.  Those Professors who underperform against agreed targets/ objectives will be held at the relevant spinal point until they achieve the targets/objectives. </w:t>
      </w:r>
    </w:p>
    <w:p w14:paraId="35D7DD73" w14:textId="77777777" w:rsidR="001779E0" w:rsidRPr="002F05FF" w:rsidRDefault="001779E0" w:rsidP="001779E0">
      <w:pPr>
        <w:tabs>
          <w:tab w:val="left" w:pos="440"/>
        </w:tabs>
        <w:ind w:left="454"/>
        <w:jc w:val="both"/>
        <w:rPr>
          <w:rFonts w:ascii="Arial" w:hAnsi="Arial" w:cs="Arial"/>
          <w:szCs w:val="22"/>
        </w:rPr>
      </w:pPr>
    </w:p>
    <w:p w14:paraId="35575780" w14:textId="77777777" w:rsidR="001779E0" w:rsidRPr="002F05FF" w:rsidRDefault="001779E0" w:rsidP="001779E0">
      <w:pPr>
        <w:tabs>
          <w:tab w:val="left" w:pos="440"/>
        </w:tabs>
        <w:ind w:left="454"/>
        <w:jc w:val="both"/>
        <w:rPr>
          <w:rFonts w:ascii="Arial" w:hAnsi="Arial" w:cs="Arial"/>
          <w:szCs w:val="22"/>
        </w:rPr>
      </w:pPr>
      <w:r w:rsidRPr="002F05FF">
        <w:rPr>
          <w:rFonts w:ascii="Arial" w:hAnsi="Arial" w:cs="Arial"/>
          <w:szCs w:val="22"/>
        </w:rPr>
        <w:t xml:space="preserve">The annual review process </w:t>
      </w:r>
      <w:r w:rsidR="002F05FF" w:rsidRPr="002F05FF">
        <w:rPr>
          <w:rFonts w:ascii="Arial" w:hAnsi="Arial" w:cs="Arial"/>
          <w:szCs w:val="22"/>
        </w:rPr>
        <w:t>is conducted</w:t>
      </w:r>
      <w:r w:rsidRPr="002F05FF">
        <w:rPr>
          <w:rFonts w:ascii="Arial" w:hAnsi="Arial" w:cs="Arial"/>
          <w:szCs w:val="22"/>
        </w:rPr>
        <w:t xml:space="preserve"> under the authority of the Governance, Nomination and Remuneration Committee (GNRC).</w:t>
      </w:r>
    </w:p>
    <w:p w14:paraId="72C4915A" w14:textId="77777777" w:rsidR="003E6467" w:rsidRDefault="003E6467" w:rsidP="001779E0">
      <w:pPr>
        <w:tabs>
          <w:tab w:val="left" w:pos="440"/>
        </w:tabs>
        <w:ind w:left="454"/>
        <w:jc w:val="both"/>
        <w:rPr>
          <w:rFonts w:ascii="Arial" w:hAnsi="Arial" w:cs="Arial"/>
          <w:szCs w:val="22"/>
        </w:rPr>
      </w:pPr>
    </w:p>
    <w:p w14:paraId="7A093150" w14:textId="77777777" w:rsidR="002F05FF" w:rsidRPr="002F05FF" w:rsidRDefault="002F05FF" w:rsidP="001779E0">
      <w:pPr>
        <w:tabs>
          <w:tab w:val="left" w:pos="440"/>
        </w:tabs>
        <w:ind w:left="454"/>
        <w:jc w:val="both"/>
        <w:rPr>
          <w:rFonts w:ascii="Arial" w:hAnsi="Arial" w:cs="Arial"/>
          <w:szCs w:val="22"/>
        </w:rPr>
      </w:pPr>
    </w:p>
    <w:p w14:paraId="4DB5C193" w14:textId="77777777" w:rsidR="003E6467" w:rsidRPr="00D810F4" w:rsidRDefault="00D810F4" w:rsidP="00D810F4">
      <w:pPr>
        <w:tabs>
          <w:tab w:val="left" w:pos="440"/>
        </w:tabs>
        <w:jc w:val="both"/>
        <w:rPr>
          <w:rFonts w:ascii="Arial" w:hAnsi="Arial" w:cs="Arial"/>
          <w:b/>
          <w:szCs w:val="22"/>
        </w:rPr>
      </w:pPr>
      <w:r>
        <w:rPr>
          <w:rFonts w:ascii="Arial" w:hAnsi="Arial" w:cs="Arial"/>
          <w:b/>
          <w:szCs w:val="22"/>
        </w:rPr>
        <w:t>2.</w:t>
      </w:r>
      <w:r>
        <w:rPr>
          <w:rFonts w:ascii="Arial" w:hAnsi="Arial" w:cs="Arial"/>
          <w:b/>
          <w:szCs w:val="22"/>
        </w:rPr>
        <w:tab/>
      </w:r>
      <w:r w:rsidR="003E6467" w:rsidRPr="00D810F4">
        <w:rPr>
          <w:rFonts w:ascii="Arial" w:hAnsi="Arial" w:cs="Arial"/>
          <w:b/>
          <w:szCs w:val="22"/>
        </w:rPr>
        <w:t>ASSESSING PERFORMANCE</w:t>
      </w:r>
    </w:p>
    <w:p w14:paraId="50CFF373" w14:textId="77777777" w:rsidR="003E6467" w:rsidRPr="002F05FF" w:rsidRDefault="003E6467" w:rsidP="001779E0">
      <w:pPr>
        <w:tabs>
          <w:tab w:val="left" w:pos="440"/>
        </w:tabs>
        <w:ind w:left="454"/>
        <w:jc w:val="both"/>
        <w:rPr>
          <w:rFonts w:ascii="Arial" w:hAnsi="Arial" w:cs="Arial"/>
          <w:szCs w:val="22"/>
        </w:rPr>
      </w:pPr>
    </w:p>
    <w:p w14:paraId="54BB74D1" w14:textId="77777777" w:rsidR="003E6467" w:rsidRPr="002F05FF" w:rsidRDefault="003E6467" w:rsidP="00A0607C">
      <w:pPr>
        <w:tabs>
          <w:tab w:val="left" w:pos="440"/>
        </w:tabs>
        <w:ind w:left="454"/>
        <w:jc w:val="both"/>
        <w:rPr>
          <w:rFonts w:ascii="Arial" w:hAnsi="Arial" w:cs="Arial"/>
          <w:szCs w:val="22"/>
        </w:rPr>
      </w:pPr>
      <w:r w:rsidRPr="002F05FF">
        <w:rPr>
          <w:rFonts w:ascii="Arial" w:hAnsi="Arial" w:cs="Arial"/>
          <w:szCs w:val="22"/>
        </w:rPr>
        <w:t xml:space="preserve">GNRC has agreed that the measurement of performance against targets/objectives for Professoriate staff must be done annually and must be </w:t>
      </w:r>
      <w:r w:rsidRPr="002F05FF">
        <w:rPr>
          <w:rFonts w:ascii="Arial" w:hAnsi="Arial" w:cs="Arial"/>
          <w:szCs w:val="22"/>
          <w:u w:val="single"/>
        </w:rPr>
        <w:t>robust</w:t>
      </w:r>
      <w:r w:rsidRPr="002F05FF">
        <w:rPr>
          <w:rFonts w:ascii="Arial" w:hAnsi="Arial" w:cs="Arial"/>
          <w:szCs w:val="22"/>
        </w:rPr>
        <w:t>. A straightforward five-point scale is used to assess performance against targets/objectives set as follows:</w:t>
      </w:r>
    </w:p>
    <w:p w14:paraId="367D614D" w14:textId="77777777" w:rsidR="00A0607C" w:rsidRPr="002F05FF" w:rsidRDefault="003E6467" w:rsidP="002F05FF">
      <w:pPr>
        <w:ind w:left="1440" w:firstLine="720"/>
        <w:rPr>
          <w:rFonts w:ascii="Arial" w:hAnsi="Arial" w:cs="Arial"/>
          <w:szCs w:val="22"/>
        </w:rPr>
      </w:pPr>
      <w:r w:rsidRPr="002F05FF">
        <w:rPr>
          <w:rFonts w:ascii="Arial" w:hAnsi="Arial" w:cs="Arial"/>
          <w:szCs w:val="22"/>
        </w:rPr>
        <w:t xml:space="preserve"> </w:t>
      </w:r>
    </w:p>
    <w:tbl>
      <w:tblPr>
        <w:tblStyle w:val="TableGrid"/>
        <w:tblW w:w="0" w:type="auto"/>
        <w:tblInd w:w="562" w:type="dxa"/>
        <w:tblLook w:val="04A0" w:firstRow="1" w:lastRow="0" w:firstColumn="1" w:lastColumn="0" w:noHBand="0" w:noVBand="1"/>
      </w:tblPr>
      <w:tblGrid>
        <w:gridCol w:w="1418"/>
        <w:gridCol w:w="7648"/>
      </w:tblGrid>
      <w:tr w:rsidR="00020E2F" w14:paraId="3F3E39E1" w14:textId="77777777" w:rsidTr="00020E2F">
        <w:tc>
          <w:tcPr>
            <w:tcW w:w="1418" w:type="dxa"/>
          </w:tcPr>
          <w:p w14:paraId="030A859E" w14:textId="77777777" w:rsidR="00020E2F" w:rsidRPr="00020E2F" w:rsidRDefault="00020E2F" w:rsidP="00A0607C">
            <w:pPr>
              <w:rPr>
                <w:rFonts w:ascii="Arial" w:hAnsi="Arial" w:cs="Arial"/>
                <w:b/>
                <w:szCs w:val="22"/>
              </w:rPr>
            </w:pPr>
            <w:r w:rsidRPr="00020E2F">
              <w:rPr>
                <w:rFonts w:ascii="Arial" w:hAnsi="Arial" w:cs="Arial"/>
                <w:b/>
                <w:szCs w:val="22"/>
              </w:rPr>
              <w:t>Score of 1</w:t>
            </w:r>
          </w:p>
        </w:tc>
        <w:tc>
          <w:tcPr>
            <w:tcW w:w="7648" w:type="dxa"/>
          </w:tcPr>
          <w:p w14:paraId="45B4AC2E" w14:textId="77777777" w:rsidR="00020E2F" w:rsidRDefault="00020E2F" w:rsidP="00A0607C">
            <w:pPr>
              <w:rPr>
                <w:rFonts w:ascii="Arial" w:hAnsi="Arial" w:cs="Arial"/>
                <w:szCs w:val="22"/>
              </w:rPr>
            </w:pPr>
            <w:r w:rsidRPr="002F05FF">
              <w:rPr>
                <w:rFonts w:ascii="Arial" w:hAnsi="Arial" w:cs="Arial"/>
                <w:szCs w:val="22"/>
              </w:rPr>
              <w:t>Non achievement of any of the targets/objectives set</w:t>
            </w:r>
          </w:p>
        </w:tc>
      </w:tr>
      <w:tr w:rsidR="00020E2F" w14:paraId="2F1BB2F7" w14:textId="77777777" w:rsidTr="00020E2F">
        <w:tc>
          <w:tcPr>
            <w:tcW w:w="1418" w:type="dxa"/>
          </w:tcPr>
          <w:p w14:paraId="513F3D10" w14:textId="77777777" w:rsidR="00020E2F" w:rsidRPr="00020E2F" w:rsidRDefault="00020E2F" w:rsidP="00A0607C">
            <w:pPr>
              <w:rPr>
                <w:rFonts w:ascii="Arial" w:hAnsi="Arial" w:cs="Arial"/>
                <w:b/>
                <w:szCs w:val="22"/>
              </w:rPr>
            </w:pPr>
            <w:r w:rsidRPr="00020E2F">
              <w:rPr>
                <w:rFonts w:ascii="Arial" w:hAnsi="Arial" w:cs="Arial"/>
                <w:b/>
                <w:szCs w:val="22"/>
              </w:rPr>
              <w:t>Score of 2</w:t>
            </w:r>
          </w:p>
        </w:tc>
        <w:tc>
          <w:tcPr>
            <w:tcW w:w="7648" w:type="dxa"/>
          </w:tcPr>
          <w:p w14:paraId="02165DDE" w14:textId="77777777" w:rsidR="00020E2F" w:rsidRDefault="00020E2F" w:rsidP="00A0607C">
            <w:pPr>
              <w:rPr>
                <w:rFonts w:ascii="Arial" w:hAnsi="Arial" w:cs="Arial"/>
                <w:szCs w:val="22"/>
              </w:rPr>
            </w:pPr>
            <w:r w:rsidRPr="002F05FF">
              <w:rPr>
                <w:rFonts w:ascii="Arial" w:hAnsi="Arial" w:cs="Arial"/>
                <w:szCs w:val="22"/>
              </w:rPr>
              <w:t>Achievement of a number of the targets/objectives set</w:t>
            </w:r>
          </w:p>
        </w:tc>
      </w:tr>
      <w:tr w:rsidR="00020E2F" w14:paraId="32144333" w14:textId="77777777" w:rsidTr="00020E2F">
        <w:trPr>
          <w:trHeight w:val="371"/>
        </w:trPr>
        <w:tc>
          <w:tcPr>
            <w:tcW w:w="1418" w:type="dxa"/>
          </w:tcPr>
          <w:p w14:paraId="54AD72BE" w14:textId="77777777" w:rsidR="00020E2F" w:rsidRPr="00020E2F" w:rsidRDefault="00020E2F" w:rsidP="00A0607C">
            <w:pPr>
              <w:rPr>
                <w:rFonts w:ascii="Arial" w:hAnsi="Arial" w:cs="Arial"/>
                <w:b/>
                <w:szCs w:val="22"/>
              </w:rPr>
            </w:pPr>
            <w:r w:rsidRPr="00020E2F">
              <w:rPr>
                <w:rFonts w:ascii="Arial" w:hAnsi="Arial" w:cs="Arial"/>
                <w:b/>
                <w:szCs w:val="22"/>
              </w:rPr>
              <w:t>Score of 3</w:t>
            </w:r>
          </w:p>
        </w:tc>
        <w:tc>
          <w:tcPr>
            <w:tcW w:w="7648" w:type="dxa"/>
          </w:tcPr>
          <w:p w14:paraId="1D17B8AB" w14:textId="77777777" w:rsidR="00020E2F" w:rsidRDefault="00020E2F" w:rsidP="00020E2F">
            <w:pPr>
              <w:tabs>
                <w:tab w:val="left" w:pos="440"/>
              </w:tabs>
              <w:rPr>
                <w:rFonts w:ascii="Arial" w:hAnsi="Arial" w:cs="Arial"/>
                <w:szCs w:val="22"/>
              </w:rPr>
            </w:pPr>
            <w:r w:rsidRPr="00020E2F">
              <w:rPr>
                <w:rFonts w:ascii="Arial" w:hAnsi="Arial" w:cs="Arial"/>
                <w:szCs w:val="22"/>
              </w:rPr>
              <w:t>Achievement of all of the targets/objectives set</w:t>
            </w:r>
          </w:p>
        </w:tc>
      </w:tr>
      <w:tr w:rsidR="00020E2F" w14:paraId="3CA34D76" w14:textId="77777777" w:rsidTr="00020E2F">
        <w:tc>
          <w:tcPr>
            <w:tcW w:w="1418" w:type="dxa"/>
          </w:tcPr>
          <w:p w14:paraId="4E62D584" w14:textId="77777777" w:rsidR="00020E2F" w:rsidRPr="00020E2F" w:rsidRDefault="00020E2F" w:rsidP="00A0607C">
            <w:pPr>
              <w:rPr>
                <w:rFonts w:ascii="Arial" w:hAnsi="Arial" w:cs="Arial"/>
                <w:b/>
                <w:szCs w:val="22"/>
              </w:rPr>
            </w:pPr>
            <w:r w:rsidRPr="00020E2F">
              <w:rPr>
                <w:rFonts w:ascii="Arial" w:hAnsi="Arial" w:cs="Arial"/>
                <w:b/>
                <w:szCs w:val="22"/>
              </w:rPr>
              <w:t>Score of 4</w:t>
            </w:r>
          </w:p>
        </w:tc>
        <w:tc>
          <w:tcPr>
            <w:tcW w:w="7648" w:type="dxa"/>
          </w:tcPr>
          <w:p w14:paraId="40A60890" w14:textId="77777777" w:rsidR="00020E2F" w:rsidRDefault="00020E2F" w:rsidP="00020E2F">
            <w:pPr>
              <w:rPr>
                <w:rFonts w:ascii="Arial" w:hAnsi="Arial" w:cs="Arial"/>
                <w:szCs w:val="22"/>
              </w:rPr>
            </w:pPr>
            <w:r w:rsidRPr="00020E2F">
              <w:rPr>
                <w:rFonts w:ascii="Arial" w:hAnsi="Arial" w:cs="Arial"/>
                <w:szCs w:val="22"/>
              </w:rPr>
              <w:t>Achievement of all of the targets/objectives set and significant additional achievements</w:t>
            </w:r>
          </w:p>
        </w:tc>
      </w:tr>
      <w:tr w:rsidR="00020E2F" w14:paraId="783D0AD6" w14:textId="77777777" w:rsidTr="00020E2F">
        <w:tc>
          <w:tcPr>
            <w:tcW w:w="1418" w:type="dxa"/>
          </w:tcPr>
          <w:p w14:paraId="5FDF76D7" w14:textId="77777777" w:rsidR="00020E2F" w:rsidRPr="00020E2F" w:rsidRDefault="00020E2F" w:rsidP="00A0607C">
            <w:pPr>
              <w:rPr>
                <w:rFonts w:ascii="Arial" w:hAnsi="Arial" w:cs="Arial"/>
                <w:b/>
                <w:szCs w:val="22"/>
              </w:rPr>
            </w:pPr>
            <w:r w:rsidRPr="00020E2F">
              <w:rPr>
                <w:rFonts w:ascii="Arial" w:hAnsi="Arial" w:cs="Arial"/>
                <w:b/>
                <w:szCs w:val="22"/>
              </w:rPr>
              <w:t>Score of 5</w:t>
            </w:r>
          </w:p>
        </w:tc>
        <w:tc>
          <w:tcPr>
            <w:tcW w:w="7648" w:type="dxa"/>
          </w:tcPr>
          <w:p w14:paraId="1ADF012E" w14:textId="77777777" w:rsidR="00020E2F" w:rsidRDefault="00020E2F" w:rsidP="00020E2F">
            <w:pPr>
              <w:rPr>
                <w:rFonts w:ascii="Arial" w:hAnsi="Arial" w:cs="Arial"/>
                <w:szCs w:val="22"/>
              </w:rPr>
            </w:pPr>
            <w:r w:rsidRPr="00020E2F">
              <w:rPr>
                <w:rFonts w:ascii="Arial" w:hAnsi="Arial" w:cs="Arial"/>
                <w:szCs w:val="22"/>
              </w:rPr>
              <w:t xml:space="preserve">Achievement of all of the targets/objectives set and </w:t>
            </w:r>
            <w:r w:rsidRPr="00020E2F">
              <w:rPr>
                <w:rFonts w:ascii="Arial" w:hAnsi="Arial" w:cs="Arial"/>
                <w:szCs w:val="22"/>
                <w:u w:val="single"/>
              </w:rPr>
              <w:t>outstanding</w:t>
            </w:r>
            <w:r>
              <w:rPr>
                <w:rFonts w:ascii="Arial" w:hAnsi="Arial" w:cs="Arial"/>
                <w:szCs w:val="22"/>
                <w:u w:val="single"/>
              </w:rPr>
              <w:t xml:space="preserve"> </w:t>
            </w:r>
            <w:r>
              <w:rPr>
                <w:rFonts w:ascii="Arial" w:hAnsi="Arial" w:cs="Arial"/>
                <w:szCs w:val="22"/>
              </w:rPr>
              <w:t xml:space="preserve"> a</w:t>
            </w:r>
            <w:r w:rsidRPr="002F05FF">
              <w:rPr>
                <w:rFonts w:ascii="Arial" w:hAnsi="Arial" w:cs="Arial"/>
                <w:szCs w:val="22"/>
              </w:rPr>
              <w:t>dditional achievements</w:t>
            </w:r>
          </w:p>
        </w:tc>
      </w:tr>
    </w:tbl>
    <w:p w14:paraId="58D5BEBC" w14:textId="77777777" w:rsidR="00A0607C" w:rsidRPr="002F05FF" w:rsidRDefault="00A0607C" w:rsidP="00A0607C">
      <w:pPr>
        <w:rPr>
          <w:rFonts w:ascii="Arial" w:hAnsi="Arial" w:cs="Arial"/>
          <w:szCs w:val="22"/>
        </w:rPr>
      </w:pPr>
    </w:p>
    <w:p w14:paraId="1B030A0A" w14:textId="77777777" w:rsidR="00A0607C" w:rsidRPr="002F05FF" w:rsidRDefault="00A0607C" w:rsidP="00A0607C">
      <w:pPr>
        <w:tabs>
          <w:tab w:val="left" w:pos="440"/>
        </w:tabs>
        <w:ind w:left="426"/>
        <w:jc w:val="both"/>
        <w:rPr>
          <w:rFonts w:ascii="Arial" w:hAnsi="Arial" w:cs="Arial"/>
          <w:szCs w:val="22"/>
        </w:rPr>
      </w:pPr>
      <w:r w:rsidRPr="002F05FF">
        <w:rPr>
          <w:rFonts w:ascii="Arial" w:hAnsi="Arial" w:cs="Arial"/>
          <w:szCs w:val="22"/>
        </w:rPr>
        <w:t xml:space="preserve">Using the above performance measurement scale </w:t>
      </w:r>
      <w:r w:rsidR="002F05FF" w:rsidRPr="002F05FF">
        <w:rPr>
          <w:rFonts w:ascii="Arial" w:hAnsi="Arial" w:cs="Arial"/>
          <w:szCs w:val="22"/>
        </w:rPr>
        <w:t>therefore,</w:t>
      </w:r>
      <w:r w:rsidRPr="002F05FF">
        <w:rPr>
          <w:rFonts w:ascii="Arial" w:hAnsi="Arial" w:cs="Arial"/>
          <w:szCs w:val="22"/>
        </w:rPr>
        <w:t xml:space="preserve"> a Professor scoring 1 or 2 will be held at his/her spinal point.  Those Professors who persistently fail to achieve their targets/ objectives will be managed under the Guidance for Performance Management. </w:t>
      </w:r>
    </w:p>
    <w:p w14:paraId="5EA4F002" w14:textId="77777777" w:rsidR="00A0607C" w:rsidRPr="002F05FF" w:rsidRDefault="00A0607C" w:rsidP="00A0607C">
      <w:pPr>
        <w:tabs>
          <w:tab w:val="left" w:pos="440"/>
        </w:tabs>
        <w:ind w:left="426"/>
        <w:jc w:val="both"/>
        <w:rPr>
          <w:rFonts w:ascii="Arial" w:hAnsi="Arial" w:cs="Arial"/>
          <w:szCs w:val="22"/>
        </w:rPr>
      </w:pPr>
    </w:p>
    <w:p w14:paraId="7898566A" w14:textId="77777777" w:rsidR="00A0607C" w:rsidRPr="002F05FF" w:rsidRDefault="00A0607C" w:rsidP="00A0607C">
      <w:pPr>
        <w:tabs>
          <w:tab w:val="left" w:pos="440"/>
        </w:tabs>
        <w:ind w:left="426"/>
        <w:jc w:val="both"/>
        <w:rPr>
          <w:rFonts w:ascii="Arial" w:hAnsi="Arial" w:cs="Arial"/>
          <w:szCs w:val="22"/>
        </w:rPr>
      </w:pPr>
      <w:r w:rsidRPr="002F05FF">
        <w:rPr>
          <w:rFonts w:ascii="Arial" w:hAnsi="Arial" w:cs="Arial"/>
          <w:szCs w:val="22"/>
        </w:rPr>
        <w:t>Those Professors who attain a score of 3, 4 or 5 will be recommended for progression to the next point within their salary band.</w:t>
      </w:r>
    </w:p>
    <w:p w14:paraId="07380A9C" w14:textId="77777777" w:rsidR="00A0607C" w:rsidRPr="002F05FF" w:rsidRDefault="00A0607C" w:rsidP="00A0607C">
      <w:pPr>
        <w:tabs>
          <w:tab w:val="left" w:pos="440"/>
        </w:tabs>
        <w:ind w:left="426"/>
        <w:rPr>
          <w:rFonts w:ascii="Arial" w:hAnsi="Arial" w:cs="Arial"/>
          <w:szCs w:val="22"/>
        </w:rPr>
      </w:pPr>
    </w:p>
    <w:p w14:paraId="0BFBBDF2" w14:textId="77777777" w:rsidR="00A0607C" w:rsidRPr="002F05FF" w:rsidRDefault="00A0607C" w:rsidP="00A0607C">
      <w:pPr>
        <w:tabs>
          <w:tab w:val="left" w:pos="440"/>
        </w:tabs>
        <w:ind w:left="426"/>
        <w:rPr>
          <w:rFonts w:ascii="Arial" w:hAnsi="Arial" w:cs="Arial"/>
          <w:szCs w:val="22"/>
        </w:rPr>
      </w:pPr>
      <w:r w:rsidRPr="002F05FF">
        <w:rPr>
          <w:rFonts w:ascii="Arial" w:hAnsi="Arial" w:cs="Arial"/>
          <w:szCs w:val="22"/>
        </w:rPr>
        <w:t>Applicants for salary progression are asked to note the following:</w:t>
      </w:r>
    </w:p>
    <w:p w14:paraId="53B29407" w14:textId="77777777" w:rsidR="00A0607C" w:rsidRPr="002F05FF" w:rsidRDefault="00A0607C" w:rsidP="00A0607C">
      <w:pPr>
        <w:rPr>
          <w:rFonts w:ascii="Arial" w:hAnsi="Arial" w:cs="Arial"/>
          <w:szCs w:val="22"/>
        </w:rPr>
      </w:pPr>
    </w:p>
    <w:p w14:paraId="04E5A358" w14:textId="77777777" w:rsidR="00A0607C" w:rsidRPr="002F05FF" w:rsidRDefault="00A0607C" w:rsidP="00A0607C">
      <w:pPr>
        <w:numPr>
          <w:ilvl w:val="0"/>
          <w:numId w:val="1"/>
        </w:numPr>
        <w:tabs>
          <w:tab w:val="left" w:pos="440"/>
          <w:tab w:val="left" w:pos="990"/>
        </w:tabs>
        <w:jc w:val="both"/>
        <w:rPr>
          <w:rFonts w:ascii="Arial" w:hAnsi="Arial" w:cs="Arial"/>
          <w:szCs w:val="22"/>
        </w:rPr>
      </w:pPr>
      <w:r w:rsidRPr="002F05FF">
        <w:rPr>
          <w:rFonts w:ascii="Arial" w:hAnsi="Arial" w:cs="Arial"/>
          <w:szCs w:val="22"/>
          <w:u w:val="single"/>
        </w:rPr>
        <w:t>All</w:t>
      </w:r>
      <w:r w:rsidRPr="002F05FF">
        <w:rPr>
          <w:rFonts w:ascii="Arial" w:hAnsi="Arial" w:cs="Arial"/>
          <w:szCs w:val="22"/>
        </w:rPr>
        <w:t xml:space="preserve"> Professoriate staff must have targets/objectives set and their performance against those targets/objectives </w:t>
      </w:r>
      <w:r w:rsidR="00BA2C64" w:rsidRPr="002F05FF">
        <w:rPr>
          <w:rFonts w:ascii="Arial" w:hAnsi="Arial" w:cs="Arial"/>
          <w:szCs w:val="22"/>
        </w:rPr>
        <w:t>must be assessed</w:t>
      </w:r>
      <w:r w:rsidRPr="002F05FF">
        <w:rPr>
          <w:rFonts w:ascii="Arial" w:hAnsi="Arial" w:cs="Arial"/>
          <w:szCs w:val="22"/>
        </w:rPr>
        <w:t xml:space="preserve">.  It is </w:t>
      </w:r>
      <w:r w:rsidRPr="002F05FF">
        <w:rPr>
          <w:rFonts w:ascii="Arial" w:hAnsi="Arial" w:cs="Arial"/>
          <w:szCs w:val="22"/>
          <w:u w:val="single"/>
        </w:rPr>
        <w:t>not</w:t>
      </w:r>
      <w:r w:rsidRPr="002F05FF">
        <w:rPr>
          <w:rFonts w:ascii="Arial" w:hAnsi="Arial" w:cs="Arial"/>
          <w:szCs w:val="22"/>
        </w:rPr>
        <w:t xml:space="preserve"> optional for Professoriate staff not to have targets/objectives set</w:t>
      </w:r>
    </w:p>
    <w:p w14:paraId="78B80F6D" w14:textId="77777777" w:rsidR="00A0607C" w:rsidRPr="002F05FF" w:rsidRDefault="00A0607C" w:rsidP="00A0607C">
      <w:pPr>
        <w:tabs>
          <w:tab w:val="left" w:pos="440"/>
        </w:tabs>
        <w:ind w:left="435"/>
        <w:rPr>
          <w:rFonts w:ascii="Arial" w:hAnsi="Arial" w:cs="Arial"/>
          <w:szCs w:val="22"/>
        </w:rPr>
      </w:pPr>
    </w:p>
    <w:p w14:paraId="4834CC19" w14:textId="77777777" w:rsidR="001779E0" w:rsidRPr="002F05FF" w:rsidRDefault="001779E0" w:rsidP="00A0607C">
      <w:pPr>
        <w:numPr>
          <w:ilvl w:val="0"/>
          <w:numId w:val="1"/>
        </w:numPr>
        <w:tabs>
          <w:tab w:val="left" w:pos="440"/>
          <w:tab w:val="left" w:pos="990"/>
        </w:tabs>
        <w:jc w:val="both"/>
        <w:rPr>
          <w:rFonts w:ascii="Arial" w:hAnsi="Arial" w:cs="Arial"/>
          <w:szCs w:val="22"/>
        </w:rPr>
      </w:pPr>
      <w:r w:rsidRPr="002F05FF">
        <w:rPr>
          <w:rFonts w:ascii="Arial" w:hAnsi="Arial" w:cs="Arial"/>
          <w:szCs w:val="22"/>
        </w:rPr>
        <w:t>For those staff who are assessed as scoring 1 or 2 on the common five point scale, Faculties must detail in their submissions the follow-up actions for those staff who are not achieving the targets/ objectives set, including actions initiated under the Guidance for Performance Management</w:t>
      </w:r>
      <w:r w:rsidR="00BA2C64" w:rsidRPr="002F05FF">
        <w:rPr>
          <w:rFonts w:ascii="Arial" w:hAnsi="Arial" w:cs="Arial"/>
          <w:szCs w:val="22"/>
        </w:rPr>
        <w:t xml:space="preserve"> document</w:t>
      </w:r>
      <w:r w:rsidRPr="002F05FF">
        <w:rPr>
          <w:rFonts w:ascii="Arial" w:hAnsi="Arial" w:cs="Arial"/>
          <w:szCs w:val="22"/>
        </w:rPr>
        <w:t xml:space="preserve">. </w:t>
      </w:r>
    </w:p>
    <w:p w14:paraId="2C86AC88" w14:textId="77777777" w:rsidR="001779E0" w:rsidRPr="002F05FF" w:rsidRDefault="001779E0" w:rsidP="00A0607C">
      <w:pPr>
        <w:tabs>
          <w:tab w:val="left" w:pos="440"/>
        </w:tabs>
        <w:rPr>
          <w:rFonts w:ascii="Arial" w:hAnsi="Arial" w:cs="Arial"/>
          <w:szCs w:val="22"/>
        </w:rPr>
      </w:pPr>
    </w:p>
    <w:p w14:paraId="4595A1E4" w14:textId="77777777" w:rsidR="001779E0" w:rsidRPr="002F05FF" w:rsidRDefault="001779E0" w:rsidP="00A0607C">
      <w:pPr>
        <w:numPr>
          <w:ilvl w:val="0"/>
          <w:numId w:val="1"/>
        </w:numPr>
        <w:tabs>
          <w:tab w:val="left" w:pos="440"/>
          <w:tab w:val="left" w:pos="990"/>
        </w:tabs>
        <w:jc w:val="both"/>
        <w:rPr>
          <w:rFonts w:ascii="Arial" w:hAnsi="Arial" w:cs="Arial"/>
          <w:szCs w:val="22"/>
        </w:rPr>
      </w:pPr>
      <w:r w:rsidRPr="002F05FF">
        <w:rPr>
          <w:rFonts w:ascii="Arial" w:hAnsi="Arial" w:cs="Arial"/>
          <w:szCs w:val="22"/>
        </w:rPr>
        <w:t>Professoriate staff will only be assessed against achievement of the objectives/targets set in year.  Details of achievement in previous years or since an individual first became a Professor are irrelevant and will be disregarded.</w:t>
      </w:r>
    </w:p>
    <w:p w14:paraId="1870826B" w14:textId="77777777" w:rsidR="001779E0" w:rsidRPr="002F05FF" w:rsidRDefault="001779E0" w:rsidP="001779E0">
      <w:pPr>
        <w:tabs>
          <w:tab w:val="left" w:pos="440"/>
        </w:tabs>
        <w:ind w:left="435"/>
        <w:rPr>
          <w:rFonts w:ascii="Arial" w:hAnsi="Arial" w:cs="Arial"/>
          <w:szCs w:val="22"/>
        </w:rPr>
      </w:pPr>
    </w:p>
    <w:p w14:paraId="2F480D80" w14:textId="6B7686DD" w:rsidR="001779E0" w:rsidRDefault="001779E0" w:rsidP="00A0607C">
      <w:pPr>
        <w:numPr>
          <w:ilvl w:val="0"/>
          <w:numId w:val="1"/>
        </w:numPr>
        <w:tabs>
          <w:tab w:val="left" w:pos="440"/>
          <w:tab w:val="left" w:pos="990"/>
        </w:tabs>
        <w:jc w:val="both"/>
        <w:rPr>
          <w:rFonts w:ascii="Arial" w:hAnsi="Arial" w:cs="Arial"/>
          <w:szCs w:val="22"/>
        </w:rPr>
      </w:pPr>
      <w:r w:rsidRPr="002F05FF">
        <w:rPr>
          <w:rFonts w:ascii="Arial" w:hAnsi="Arial" w:cs="Arial"/>
          <w:szCs w:val="22"/>
        </w:rPr>
        <w:lastRenderedPageBreak/>
        <w:t>With regard to setting targets for Professoriate Staff who may be in a Research Institute</w:t>
      </w:r>
      <w:r w:rsidR="00A969CE">
        <w:rPr>
          <w:rFonts w:ascii="Arial" w:hAnsi="Arial" w:cs="Arial"/>
          <w:szCs w:val="22"/>
        </w:rPr>
        <w:t>/Centre</w:t>
      </w:r>
      <w:r w:rsidRPr="002F05FF">
        <w:rPr>
          <w:rFonts w:ascii="Arial" w:hAnsi="Arial" w:cs="Arial"/>
          <w:szCs w:val="22"/>
        </w:rPr>
        <w:t xml:space="preserve"> or whose job is considered to be research intensive, the GNRC has decided that such targets should be set over a </w:t>
      </w:r>
      <w:r w:rsidR="002F05FF" w:rsidRPr="002F05FF">
        <w:rPr>
          <w:rFonts w:ascii="Arial" w:hAnsi="Arial" w:cs="Arial"/>
          <w:szCs w:val="22"/>
        </w:rPr>
        <w:t>three-year</w:t>
      </w:r>
      <w:r w:rsidRPr="002F05FF">
        <w:rPr>
          <w:rFonts w:ascii="Arial" w:hAnsi="Arial" w:cs="Arial"/>
          <w:szCs w:val="22"/>
        </w:rPr>
        <w:t xml:space="preserve"> period with specific targets in terms of outputs to be achieved in each of the three years.  Professoriate staff can then be assessed against achievements of the specific Research targets in year.</w:t>
      </w:r>
    </w:p>
    <w:p w14:paraId="7A3ABE0A" w14:textId="77777777" w:rsidR="002F05FF" w:rsidRDefault="002F05FF" w:rsidP="002F05FF">
      <w:pPr>
        <w:pStyle w:val="ListParagraph"/>
        <w:rPr>
          <w:rFonts w:ascii="Arial" w:hAnsi="Arial" w:cs="Arial"/>
          <w:szCs w:val="22"/>
        </w:rPr>
      </w:pPr>
    </w:p>
    <w:p w14:paraId="3A997DF8" w14:textId="77777777" w:rsidR="001779E0" w:rsidRPr="002F05FF" w:rsidRDefault="001779E0" w:rsidP="002F05FF">
      <w:pPr>
        <w:numPr>
          <w:ilvl w:val="0"/>
          <w:numId w:val="1"/>
        </w:numPr>
        <w:tabs>
          <w:tab w:val="left" w:pos="440"/>
          <w:tab w:val="left" w:pos="990"/>
        </w:tabs>
        <w:jc w:val="both"/>
        <w:rPr>
          <w:rFonts w:ascii="Arial" w:hAnsi="Arial" w:cs="Arial"/>
          <w:szCs w:val="22"/>
        </w:rPr>
      </w:pPr>
      <w:r w:rsidRPr="00D810F4">
        <w:rPr>
          <w:rFonts w:ascii="Arial" w:hAnsi="Arial" w:cs="Arial"/>
          <w:b/>
          <w:szCs w:val="22"/>
        </w:rPr>
        <w:t>Staff appointed or promoted within the last twelve months are ineligible for consideration</w:t>
      </w:r>
      <w:r w:rsidRPr="002F05FF">
        <w:rPr>
          <w:rFonts w:ascii="Arial" w:hAnsi="Arial" w:cs="Arial"/>
          <w:szCs w:val="22"/>
        </w:rPr>
        <w:t>.</w:t>
      </w:r>
    </w:p>
    <w:p w14:paraId="2D826225" w14:textId="77777777" w:rsidR="001779E0" w:rsidRDefault="001779E0" w:rsidP="001779E0">
      <w:pPr>
        <w:rPr>
          <w:rFonts w:ascii="Arial" w:hAnsi="Arial" w:cs="Arial"/>
          <w:i/>
          <w:szCs w:val="22"/>
        </w:rPr>
      </w:pPr>
    </w:p>
    <w:p w14:paraId="7DFBF11E" w14:textId="77777777" w:rsidR="002F05FF" w:rsidRPr="002F05FF" w:rsidRDefault="002F05FF" w:rsidP="001779E0">
      <w:pPr>
        <w:rPr>
          <w:rFonts w:ascii="Arial" w:hAnsi="Arial" w:cs="Arial"/>
          <w:i/>
          <w:szCs w:val="22"/>
        </w:rPr>
      </w:pPr>
    </w:p>
    <w:p w14:paraId="455DF745" w14:textId="77777777" w:rsidR="001779E0" w:rsidRPr="00D810F4" w:rsidRDefault="00D810F4" w:rsidP="00D810F4">
      <w:pPr>
        <w:tabs>
          <w:tab w:val="left" w:pos="440"/>
        </w:tabs>
        <w:rPr>
          <w:rFonts w:ascii="Arial" w:hAnsi="Arial" w:cs="Arial"/>
          <w:b/>
          <w:szCs w:val="22"/>
        </w:rPr>
      </w:pPr>
      <w:r>
        <w:rPr>
          <w:rFonts w:ascii="Arial" w:hAnsi="Arial" w:cs="Arial"/>
          <w:b/>
          <w:szCs w:val="22"/>
        </w:rPr>
        <w:t>3.</w:t>
      </w:r>
      <w:r>
        <w:rPr>
          <w:rFonts w:ascii="Arial" w:hAnsi="Arial" w:cs="Arial"/>
          <w:b/>
          <w:szCs w:val="22"/>
        </w:rPr>
        <w:tab/>
      </w:r>
      <w:r w:rsidR="001779E0" w:rsidRPr="00D810F4">
        <w:rPr>
          <w:rFonts w:ascii="Arial" w:hAnsi="Arial" w:cs="Arial"/>
          <w:b/>
          <w:szCs w:val="22"/>
        </w:rPr>
        <w:t>PROGRESSION T</w:t>
      </w:r>
      <w:r w:rsidR="00ED20D0">
        <w:rPr>
          <w:rFonts w:ascii="Arial" w:hAnsi="Arial" w:cs="Arial"/>
          <w:b/>
          <w:szCs w:val="22"/>
        </w:rPr>
        <w:t>O THE NEXT PROFESSORIATE SALARY BAND</w:t>
      </w:r>
    </w:p>
    <w:p w14:paraId="40E3F725" w14:textId="77777777" w:rsidR="001779E0" w:rsidRPr="002F05FF" w:rsidRDefault="001779E0" w:rsidP="00A0607C">
      <w:pPr>
        <w:rPr>
          <w:rFonts w:ascii="Arial" w:hAnsi="Arial" w:cs="Arial"/>
          <w:szCs w:val="22"/>
        </w:rPr>
      </w:pPr>
    </w:p>
    <w:p w14:paraId="048D218F" w14:textId="2D9FF9E2" w:rsidR="001779E0" w:rsidRDefault="001779E0" w:rsidP="00A0607C">
      <w:pPr>
        <w:tabs>
          <w:tab w:val="left" w:pos="440"/>
        </w:tabs>
        <w:ind w:left="454"/>
        <w:jc w:val="both"/>
        <w:rPr>
          <w:rFonts w:ascii="Arial" w:hAnsi="Arial" w:cs="Arial"/>
          <w:szCs w:val="22"/>
        </w:rPr>
      </w:pPr>
      <w:r w:rsidRPr="002F05FF">
        <w:rPr>
          <w:rFonts w:ascii="Arial" w:hAnsi="Arial" w:cs="Arial"/>
          <w:szCs w:val="22"/>
        </w:rPr>
        <w:t xml:space="preserve">Although the opportunity has been created for Professors to progress through the Professoriate Bands, the GNRC has determined that progression from one band to the next will </w:t>
      </w:r>
      <w:r w:rsidRPr="002F05FF">
        <w:rPr>
          <w:rFonts w:ascii="Arial" w:hAnsi="Arial" w:cs="Arial"/>
          <w:szCs w:val="22"/>
          <w:u w:val="single"/>
        </w:rPr>
        <w:t>not</w:t>
      </w:r>
      <w:r w:rsidRPr="002F05FF">
        <w:rPr>
          <w:rFonts w:ascii="Arial" w:hAnsi="Arial" w:cs="Arial"/>
          <w:szCs w:val="22"/>
        </w:rPr>
        <w:t xml:space="preserve"> be automatic but rather each ‘candidate’ will have to be assessed rigorously against detailed criteria for the relevant Professoriate Salary Band and Pathway. Criteria for each of the four Professoriate Bands within the three recognised pathways (</w:t>
      </w:r>
      <w:r w:rsidR="00A0607C" w:rsidRPr="002F05FF">
        <w:rPr>
          <w:rFonts w:ascii="Arial" w:hAnsi="Arial" w:cs="Arial"/>
          <w:szCs w:val="22"/>
        </w:rPr>
        <w:t xml:space="preserve">Learning and </w:t>
      </w:r>
      <w:r w:rsidRPr="002F05FF">
        <w:rPr>
          <w:rFonts w:ascii="Arial" w:hAnsi="Arial" w:cs="Arial"/>
          <w:szCs w:val="22"/>
        </w:rPr>
        <w:t xml:space="preserve">Teaching, Research and </w:t>
      </w:r>
      <w:r w:rsidR="00881A93">
        <w:rPr>
          <w:rFonts w:ascii="Arial" w:hAnsi="Arial" w:cs="Arial"/>
          <w:szCs w:val="22"/>
        </w:rPr>
        <w:t>Impact</w:t>
      </w:r>
      <w:r w:rsidRPr="002F05FF">
        <w:rPr>
          <w:rFonts w:ascii="Arial" w:hAnsi="Arial" w:cs="Arial"/>
          <w:szCs w:val="22"/>
        </w:rPr>
        <w:t xml:space="preserve">, Academic Enterprise) have been established and can be found at the following link:  </w:t>
      </w:r>
    </w:p>
    <w:p w14:paraId="354D19A1" w14:textId="77777777" w:rsidR="00ED20D0" w:rsidRDefault="00ED20D0" w:rsidP="00A0607C">
      <w:pPr>
        <w:tabs>
          <w:tab w:val="left" w:pos="440"/>
        </w:tabs>
        <w:ind w:left="454"/>
        <w:jc w:val="both"/>
        <w:rPr>
          <w:rFonts w:ascii="Arial" w:hAnsi="Arial" w:cs="Arial"/>
          <w:szCs w:val="22"/>
        </w:rPr>
      </w:pPr>
    </w:p>
    <w:p w14:paraId="69DD158B" w14:textId="6B2C99BE" w:rsidR="00FC2988" w:rsidRPr="00D562CF" w:rsidRDefault="00D562CF" w:rsidP="00D562CF">
      <w:pPr>
        <w:tabs>
          <w:tab w:val="left" w:pos="440"/>
        </w:tabs>
        <w:autoSpaceDE w:val="0"/>
        <w:autoSpaceDN w:val="0"/>
        <w:adjustRightInd w:val="0"/>
        <w:rPr>
          <w:rFonts w:ascii="Arial" w:hAnsi="Arial" w:cs="Arial"/>
          <w:color w:val="0000FF"/>
          <w:szCs w:val="22"/>
          <w:u w:val="single"/>
          <w:lang w:eastAsia="en-GB"/>
        </w:rPr>
      </w:pPr>
      <w:r w:rsidRPr="00D562CF">
        <w:rPr>
          <w:rFonts w:ascii="Arial" w:hAnsi="Arial" w:cs="Arial"/>
          <w:color w:val="0000FF"/>
          <w:szCs w:val="22"/>
          <w:u w:val="single"/>
          <w:lang w:eastAsia="en-GB"/>
        </w:rPr>
        <w:t>https://www.ulster.ac.uk/</w:t>
      </w:r>
      <w:r w:rsidR="00FF6C15">
        <w:rPr>
          <w:rFonts w:ascii="Arial" w:hAnsi="Arial" w:cs="Arial"/>
          <w:color w:val="0000FF"/>
          <w:szCs w:val="22"/>
          <w:u w:val="single"/>
          <w:lang w:eastAsia="en-GB"/>
        </w:rPr>
        <w:t>peopleandculture</w:t>
      </w:r>
      <w:r w:rsidRPr="00D562CF">
        <w:rPr>
          <w:rFonts w:ascii="Arial" w:hAnsi="Arial" w:cs="Arial"/>
          <w:color w:val="0000FF"/>
          <w:szCs w:val="22"/>
          <w:u w:val="single"/>
          <w:lang w:eastAsia="en-GB"/>
        </w:rPr>
        <w:t>/guidance-for-managers/professoriate-progression</w:t>
      </w:r>
    </w:p>
    <w:p w14:paraId="61907074" w14:textId="77777777" w:rsidR="001779E0" w:rsidRPr="002F05FF" w:rsidRDefault="001779E0" w:rsidP="00FC2988">
      <w:pPr>
        <w:tabs>
          <w:tab w:val="left" w:pos="440"/>
        </w:tabs>
        <w:autoSpaceDE w:val="0"/>
        <w:autoSpaceDN w:val="0"/>
        <w:adjustRightInd w:val="0"/>
        <w:ind w:left="720"/>
        <w:rPr>
          <w:rFonts w:ascii="Arial" w:hAnsi="Arial" w:cs="Arial"/>
          <w:i/>
          <w:szCs w:val="22"/>
        </w:rPr>
      </w:pPr>
      <w:r w:rsidRPr="002F05FF">
        <w:rPr>
          <w:rFonts w:ascii="Arial" w:hAnsi="Arial" w:cs="Arial"/>
          <w:color w:val="0000FF"/>
          <w:szCs w:val="22"/>
          <w:lang w:eastAsia="en-GB"/>
        </w:rPr>
        <w:tab/>
      </w:r>
      <w:r w:rsidRPr="002F05FF">
        <w:rPr>
          <w:rFonts w:ascii="Arial" w:hAnsi="Arial" w:cs="Arial"/>
          <w:color w:val="0000FF"/>
          <w:szCs w:val="22"/>
          <w:lang w:eastAsia="en-GB"/>
        </w:rPr>
        <w:tab/>
      </w:r>
      <w:r w:rsidRPr="002F05FF">
        <w:rPr>
          <w:rFonts w:ascii="Arial" w:hAnsi="Arial" w:cs="Arial"/>
          <w:color w:val="0000FF"/>
          <w:szCs w:val="22"/>
          <w:lang w:eastAsia="en-GB"/>
        </w:rPr>
        <w:tab/>
      </w:r>
    </w:p>
    <w:p w14:paraId="7D36EEC0" w14:textId="3D20CD9D" w:rsidR="001779E0" w:rsidRPr="002F05FF" w:rsidRDefault="00A0607C" w:rsidP="001779E0">
      <w:pPr>
        <w:tabs>
          <w:tab w:val="left" w:pos="440"/>
        </w:tabs>
        <w:ind w:left="454"/>
        <w:rPr>
          <w:rFonts w:ascii="Arial" w:hAnsi="Arial" w:cs="Arial"/>
          <w:szCs w:val="22"/>
        </w:rPr>
      </w:pPr>
      <w:r w:rsidRPr="002F05FF">
        <w:rPr>
          <w:rFonts w:ascii="Arial" w:hAnsi="Arial" w:cs="Arial"/>
          <w:szCs w:val="22"/>
        </w:rPr>
        <w:t xml:space="preserve">The </w:t>
      </w:r>
      <w:r w:rsidR="001779E0" w:rsidRPr="002F05FF">
        <w:rPr>
          <w:rFonts w:ascii="Arial" w:hAnsi="Arial" w:cs="Arial"/>
          <w:szCs w:val="22"/>
        </w:rPr>
        <w:t xml:space="preserve">following points are being drawn to the attention of all Professors and </w:t>
      </w:r>
      <w:r w:rsidR="00D810F4">
        <w:rPr>
          <w:rFonts w:ascii="Arial" w:hAnsi="Arial" w:cs="Arial"/>
          <w:szCs w:val="22"/>
        </w:rPr>
        <w:t xml:space="preserve">Executive </w:t>
      </w:r>
      <w:r w:rsidR="001779E0" w:rsidRPr="002F05FF">
        <w:rPr>
          <w:rFonts w:ascii="Arial" w:hAnsi="Arial" w:cs="Arial"/>
          <w:szCs w:val="22"/>
        </w:rPr>
        <w:t>Deans/Heads of School/</w:t>
      </w:r>
      <w:r w:rsidR="00D810F4">
        <w:rPr>
          <w:rFonts w:ascii="Arial" w:hAnsi="Arial" w:cs="Arial"/>
          <w:szCs w:val="22"/>
        </w:rPr>
        <w:t>Department/</w:t>
      </w:r>
      <w:r w:rsidR="00A969CE">
        <w:rPr>
          <w:rFonts w:ascii="Arial" w:hAnsi="Arial" w:cs="Arial"/>
          <w:szCs w:val="22"/>
        </w:rPr>
        <w:t>Research</w:t>
      </w:r>
      <w:r w:rsidR="001779E0" w:rsidRPr="002F05FF">
        <w:rPr>
          <w:rFonts w:ascii="Arial" w:hAnsi="Arial" w:cs="Arial"/>
          <w:szCs w:val="22"/>
        </w:rPr>
        <w:t xml:space="preserve"> Directors and PVCs.</w:t>
      </w:r>
    </w:p>
    <w:p w14:paraId="3F722912" w14:textId="77777777" w:rsidR="001779E0" w:rsidRPr="002F05FF" w:rsidRDefault="001779E0" w:rsidP="001779E0">
      <w:pPr>
        <w:ind w:left="454"/>
        <w:rPr>
          <w:rFonts w:ascii="Arial" w:hAnsi="Arial" w:cs="Arial"/>
          <w:szCs w:val="22"/>
        </w:rPr>
      </w:pPr>
    </w:p>
    <w:p w14:paraId="199E71FB" w14:textId="77777777" w:rsidR="001779E0" w:rsidRPr="00022C4C" w:rsidRDefault="001779E0" w:rsidP="00A0607C">
      <w:pPr>
        <w:pStyle w:val="ListParagraph"/>
        <w:numPr>
          <w:ilvl w:val="0"/>
          <w:numId w:val="4"/>
        </w:numPr>
        <w:spacing w:line="360" w:lineRule="auto"/>
        <w:rPr>
          <w:rFonts w:ascii="Arial" w:hAnsi="Arial" w:cs="Arial"/>
          <w:b/>
          <w:szCs w:val="22"/>
        </w:rPr>
      </w:pPr>
      <w:r w:rsidRPr="00022C4C">
        <w:rPr>
          <w:rFonts w:ascii="Arial" w:hAnsi="Arial" w:cs="Arial"/>
          <w:b/>
          <w:szCs w:val="22"/>
        </w:rPr>
        <w:t xml:space="preserve">Progression can </w:t>
      </w:r>
      <w:r w:rsidRPr="00022C4C">
        <w:rPr>
          <w:rFonts w:ascii="Arial" w:hAnsi="Arial" w:cs="Arial"/>
          <w:b/>
          <w:szCs w:val="22"/>
          <w:u w:val="single"/>
        </w:rPr>
        <w:t>only</w:t>
      </w:r>
      <w:r w:rsidRPr="00022C4C">
        <w:rPr>
          <w:rFonts w:ascii="Arial" w:hAnsi="Arial" w:cs="Arial"/>
          <w:b/>
          <w:szCs w:val="22"/>
        </w:rPr>
        <w:t xml:space="preserve"> be from one band to the next.</w:t>
      </w:r>
    </w:p>
    <w:p w14:paraId="6E8766DF" w14:textId="77777777" w:rsidR="001779E0" w:rsidRDefault="001779E0" w:rsidP="00ED20D0">
      <w:pPr>
        <w:pStyle w:val="ListParagraph"/>
        <w:numPr>
          <w:ilvl w:val="0"/>
          <w:numId w:val="4"/>
        </w:numPr>
        <w:ind w:left="1208" w:hanging="357"/>
        <w:rPr>
          <w:rFonts w:ascii="Arial" w:hAnsi="Arial" w:cs="Arial"/>
          <w:b/>
          <w:szCs w:val="22"/>
        </w:rPr>
      </w:pPr>
      <w:r w:rsidRPr="00022C4C">
        <w:rPr>
          <w:rFonts w:ascii="Arial" w:hAnsi="Arial" w:cs="Arial"/>
          <w:b/>
          <w:szCs w:val="22"/>
        </w:rPr>
        <w:t xml:space="preserve">Only staff on the </w:t>
      </w:r>
      <w:r w:rsidRPr="00ED20D0">
        <w:rPr>
          <w:rFonts w:ascii="Arial" w:hAnsi="Arial" w:cs="Arial"/>
          <w:b/>
          <w:szCs w:val="22"/>
          <w:u w:val="single"/>
        </w:rPr>
        <w:t>top</w:t>
      </w:r>
      <w:r w:rsidRPr="00022C4C">
        <w:rPr>
          <w:rFonts w:ascii="Arial" w:hAnsi="Arial" w:cs="Arial"/>
          <w:b/>
          <w:szCs w:val="22"/>
        </w:rPr>
        <w:t xml:space="preserve"> of their current salary band</w:t>
      </w:r>
      <w:r w:rsidR="00ED20D0">
        <w:rPr>
          <w:rFonts w:ascii="Arial" w:hAnsi="Arial" w:cs="Arial"/>
          <w:b/>
          <w:szCs w:val="22"/>
        </w:rPr>
        <w:t xml:space="preserve"> are considered for progression to the next band.</w:t>
      </w:r>
    </w:p>
    <w:p w14:paraId="5B827E28" w14:textId="77777777" w:rsidR="00ED20D0" w:rsidRPr="00ED20D0" w:rsidRDefault="00ED20D0" w:rsidP="00ED20D0">
      <w:pPr>
        <w:ind w:left="851"/>
        <w:rPr>
          <w:rFonts w:ascii="Arial" w:hAnsi="Arial" w:cs="Arial"/>
          <w:b/>
          <w:szCs w:val="22"/>
        </w:rPr>
      </w:pPr>
    </w:p>
    <w:p w14:paraId="382EBC31" w14:textId="77777777" w:rsidR="001779E0" w:rsidRPr="00022C4C" w:rsidRDefault="001779E0" w:rsidP="00C05760">
      <w:pPr>
        <w:pStyle w:val="ListParagraph"/>
        <w:numPr>
          <w:ilvl w:val="0"/>
          <w:numId w:val="4"/>
        </w:numPr>
        <w:ind w:left="1208" w:hanging="357"/>
        <w:rPr>
          <w:rFonts w:ascii="Arial" w:hAnsi="Arial" w:cs="Arial"/>
          <w:b/>
          <w:szCs w:val="22"/>
        </w:rPr>
      </w:pPr>
      <w:r w:rsidRPr="00022C4C">
        <w:rPr>
          <w:rFonts w:ascii="Arial" w:hAnsi="Arial" w:cs="Arial"/>
          <w:b/>
          <w:szCs w:val="22"/>
        </w:rPr>
        <w:t>Staff appointed or promoted within the last twelve months are ineligible for consideration.</w:t>
      </w:r>
    </w:p>
    <w:p w14:paraId="73F680B6" w14:textId="77777777" w:rsidR="001779E0" w:rsidRDefault="001779E0" w:rsidP="001779E0">
      <w:pPr>
        <w:tabs>
          <w:tab w:val="left" w:pos="330"/>
        </w:tabs>
        <w:rPr>
          <w:rFonts w:ascii="Arial" w:hAnsi="Arial" w:cs="Arial"/>
          <w:b/>
          <w:szCs w:val="22"/>
        </w:rPr>
      </w:pPr>
    </w:p>
    <w:p w14:paraId="52B4A8F2" w14:textId="77777777" w:rsidR="00C05760" w:rsidRPr="002F05FF" w:rsidRDefault="00C05760" w:rsidP="001779E0">
      <w:pPr>
        <w:tabs>
          <w:tab w:val="left" w:pos="330"/>
        </w:tabs>
        <w:rPr>
          <w:rFonts w:ascii="Arial" w:hAnsi="Arial" w:cs="Arial"/>
          <w:b/>
          <w:szCs w:val="22"/>
        </w:rPr>
      </w:pPr>
    </w:p>
    <w:p w14:paraId="77C23C3A" w14:textId="77777777" w:rsidR="001779E0" w:rsidRPr="00D810F4" w:rsidRDefault="00D810F4" w:rsidP="00D810F4">
      <w:pPr>
        <w:tabs>
          <w:tab w:val="left" w:pos="330"/>
        </w:tabs>
        <w:rPr>
          <w:rFonts w:ascii="Arial" w:hAnsi="Arial" w:cs="Arial"/>
          <w:b/>
          <w:szCs w:val="22"/>
        </w:rPr>
      </w:pPr>
      <w:r>
        <w:rPr>
          <w:rFonts w:ascii="Arial" w:hAnsi="Arial" w:cs="Arial"/>
          <w:b/>
          <w:szCs w:val="22"/>
        </w:rPr>
        <w:t>4.</w:t>
      </w:r>
      <w:r>
        <w:rPr>
          <w:rFonts w:ascii="Arial" w:hAnsi="Arial" w:cs="Arial"/>
          <w:b/>
          <w:szCs w:val="22"/>
        </w:rPr>
        <w:tab/>
        <w:t xml:space="preserve">  </w:t>
      </w:r>
      <w:r w:rsidR="00A0607C" w:rsidRPr="00D810F4">
        <w:rPr>
          <w:rFonts w:ascii="Arial" w:hAnsi="Arial" w:cs="Arial"/>
          <w:b/>
          <w:szCs w:val="22"/>
        </w:rPr>
        <w:t>ACTIONS AND TIMETABLE</w:t>
      </w:r>
    </w:p>
    <w:p w14:paraId="718D87FC" w14:textId="77777777" w:rsidR="00A0607C" w:rsidRPr="002F05FF" w:rsidRDefault="00A0607C" w:rsidP="001779E0">
      <w:pPr>
        <w:tabs>
          <w:tab w:val="left" w:pos="330"/>
        </w:tabs>
        <w:ind w:left="454"/>
        <w:rPr>
          <w:rFonts w:ascii="Arial" w:hAnsi="Arial" w:cs="Arial"/>
          <w:b/>
          <w:szCs w:val="22"/>
        </w:rPr>
      </w:pPr>
    </w:p>
    <w:p w14:paraId="5DA6C5C2" w14:textId="1EC402EA" w:rsidR="001779E0" w:rsidRDefault="001779E0" w:rsidP="00BA2C64">
      <w:pPr>
        <w:tabs>
          <w:tab w:val="left" w:pos="330"/>
        </w:tabs>
        <w:autoSpaceDE w:val="0"/>
        <w:autoSpaceDN w:val="0"/>
        <w:adjustRightInd w:val="0"/>
        <w:ind w:left="454"/>
        <w:jc w:val="both"/>
        <w:rPr>
          <w:rFonts w:ascii="Arial" w:hAnsi="Arial" w:cs="Arial"/>
          <w:szCs w:val="22"/>
        </w:rPr>
      </w:pPr>
      <w:r w:rsidRPr="002F05FF">
        <w:rPr>
          <w:rFonts w:ascii="Arial" w:hAnsi="Arial" w:cs="Arial"/>
          <w:szCs w:val="22"/>
        </w:rPr>
        <w:t xml:space="preserve">It is now open for Professorial staff to put themselves forward for consideration for progression through to the next Professoriate Salary Band, indicating how in their view they meet the criteria for the relevant Band and Pathway through </w:t>
      </w:r>
      <w:r w:rsidR="00D810F4">
        <w:rPr>
          <w:rFonts w:ascii="Arial" w:hAnsi="Arial" w:cs="Arial"/>
          <w:szCs w:val="22"/>
        </w:rPr>
        <w:t>completion of pro</w:t>
      </w:r>
      <w:r w:rsidR="00A87CF6">
        <w:rPr>
          <w:rFonts w:ascii="Arial" w:hAnsi="Arial" w:cs="Arial"/>
          <w:szCs w:val="22"/>
        </w:rPr>
        <w:t>-forma (PP.3/</w:t>
      </w:r>
      <w:r w:rsidR="0092023C">
        <w:rPr>
          <w:rFonts w:ascii="Arial" w:hAnsi="Arial" w:cs="Arial"/>
          <w:szCs w:val="22"/>
        </w:rPr>
        <w:t>2</w:t>
      </w:r>
      <w:r w:rsidR="00984BC6">
        <w:rPr>
          <w:rFonts w:ascii="Arial" w:hAnsi="Arial" w:cs="Arial"/>
          <w:szCs w:val="22"/>
        </w:rPr>
        <w:t>1</w:t>
      </w:r>
      <w:r w:rsidR="0092023C">
        <w:rPr>
          <w:rFonts w:ascii="Arial" w:hAnsi="Arial" w:cs="Arial"/>
          <w:szCs w:val="22"/>
        </w:rPr>
        <w:t>).  Both the pro-forma (PP.3/2</w:t>
      </w:r>
      <w:r w:rsidR="00984BC6">
        <w:rPr>
          <w:rFonts w:ascii="Arial" w:hAnsi="Arial" w:cs="Arial"/>
          <w:szCs w:val="22"/>
        </w:rPr>
        <w:t>1</w:t>
      </w:r>
      <w:r w:rsidR="0092023C">
        <w:rPr>
          <w:rFonts w:ascii="Arial" w:hAnsi="Arial" w:cs="Arial"/>
          <w:szCs w:val="22"/>
        </w:rPr>
        <w:t xml:space="preserve">) </w:t>
      </w:r>
      <w:r w:rsidRPr="002F05FF">
        <w:rPr>
          <w:rFonts w:ascii="Arial" w:hAnsi="Arial" w:cs="Arial"/>
          <w:szCs w:val="22"/>
        </w:rPr>
        <w:t xml:space="preserve">and Guidance Note, which is essential reading in preparation for this exercise, can also be found at the above link.  </w:t>
      </w:r>
    </w:p>
    <w:p w14:paraId="61FD7D04" w14:textId="77777777" w:rsidR="00BA2C64" w:rsidRPr="002F05FF" w:rsidRDefault="00BA2C64" w:rsidP="00FC2988">
      <w:pPr>
        <w:pStyle w:val="BodyText"/>
        <w:kinsoku w:val="0"/>
        <w:overflowPunct w:val="0"/>
        <w:spacing w:line="168" w:lineRule="exact"/>
        <w:rPr>
          <w:rFonts w:ascii="Arial" w:hAnsi="Arial" w:cs="Arial"/>
          <w:szCs w:val="22"/>
        </w:rPr>
      </w:pPr>
    </w:p>
    <w:p w14:paraId="54B1DE9D" w14:textId="2A9740C5" w:rsidR="001779E0" w:rsidRPr="002F05FF" w:rsidRDefault="001779E0" w:rsidP="00BA2C64">
      <w:pPr>
        <w:tabs>
          <w:tab w:val="left" w:pos="330"/>
        </w:tabs>
        <w:ind w:left="454"/>
        <w:jc w:val="both"/>
        <w:rPr>
          <w:rFonts w:ascii="Arial" w:hAnsi="Arial" w:cs="Arial"/>
          <w:szCs w:val="22"/>
        </w:rPr>
      </w:pPr>
      <w:r w:rsidRPr="002F05FF">
        <w:rPr>
          <w:rFonts w:ascii="Arial" w:hAnsi="Arial" w:cs="Arial"/>
          <w:szCs w:val="22"/>
        </w:rPr>
        <w:t xml:space="preserve">The closing date for submission of completed </w:t>
      </w:r>
      <w:r w:rsidR="00D810F4">
        <w:rPr>
          <w:rFonts w:ascii="Arial" w:hAnsi="Arial" w:cs="Arial"/>
          <w:szCs w:val="22"/>
        </w:rPr>
        <w:t>applications to Heads of School</w:t>
      </w:r>
      <w:r w:rsidRPr="002F05FF">
        <w:rPr>
          <w:rFonts w:ascii="Arial" w:hAnsi="Arial" w:cs="Arial"/>
          <w:szCs w:val="22"/>
        </w:rPr>
        <w:t xml:space="preserve">/ </w:t>
      </w:r>
      <w:r w:rsidR="00D810F4">
        <w:rPr>
          <w:rFonts w:ascii="Arial" w:hAnsi="Arial" w:cs="Arial"/>
          <w:szCs w:val="22"/>
        </w:rPr>
        <w:t xml:space="preserve">Department/ </w:t>
      </w:r>
      <w:r w:rsidR="00093728">
        <w:rPr>
          <w:rFonts w:ascii="Arial" w:hAnsi="Arial" w:cs="Arial"/>
          <w:szCs w:val="22"/>
        </w:rPr>
        <w:t xml:space="preserve">Research </w:t>
      </w:r>
      <w:r w:rsidRPr="002F05FF">
        <w:rPr>
          <w:rFonts w:ascii="Arial" w:hAnsi="Arial" w:cs="Arial"/>
          <w:szCs w:val="22"/>
        </w:rPr>
        <w:t xml:space="preserve">Directors from individual staff members will be </w:t>
      </w:r>
      <w:r w:rsidR="002E2394">
        <w:rPr>
          <w:rFonts w:ascii="Arial" w:hAnsi="Arial" w:cs="Arial"/>
          <w:b/>
          <w:szCs w:val="22"/>
        </w:rPr>
        <w:t>26 AUGUST</w:t>
      </w:r>
      <w:r w:rsidR="0088740C">
        <w:rPr>
          <w:rFonts w:ascii="Arial" w:hAnsi="Arial" w:cs="Arial"/>
          <w:b/>
          <w:szCs w:val="22"/>
        </w:rPr>
        <w:t xml:space="preserve"> 2021</w:t>
      </w:r>
      <w:r w:rsidR="00FF6C15">
        <w:rPr>
          <w:rFonts w:ascii="Arial" w:hAnsi="Arial" w:cs="Arial"/>
          <w:b/>
          <w:szCs w:val="22"/>
        </w:rPr>
        <w:t>.</w:t>
      </w:r>
    </w:p>
    <w:p w14:paraId="46B616E9" w14:textId="77777777" w:rsidR="001779E0" w:rsidRPr="002F05FF" w:rsidRDefault="001779E0" w:rsidP="00BA2C64">
      <w:pPr>
        <w:ind w:left="454"/>
        <w:jc w:val="both"/>
        <w:rPr>
          <w:rFonts w:ascii="Arial" w:hAnsi="Arial" w:cs="Arial"/>
          <w:szCs w:val="22"/>
        </w:rPr>
      </w:pPr>
    </w:p>
    <w:p w14:paraId="5299B55F" w14:textId="1C52F7CD" w:rsidR="001779E0" w:rsidRPr="002F05FF" w:rsidRDefault="001779E0" w:rsidP="00093728">
      <w:pPr>
        <w:tabs>
          <w:tab w:val="left" w:pos="330"/>
        </w:tabs>
        <w:ind w:left="454"/>
        <w:jc w:val="both"/>
        <w:rPr>
          <w:rFonts w:ascii="Arial" w:hAnsi="Arial" w:cs="Arial"/>
          <w:szCs w:val="22"/>
        </w:rPr>
      </w:pPr>
      <w:r w:rsidRPr="002F05FF">
        <w:rPr>
          <w:rFonts w:ascii="Arial" w:hAnsi="Arial" w:cs="Arial"/>
          <w:szCs w:val="22"/>
        </w:rPr>
        <w:t>Heads of School</w:t>
      </w:r>
      <w:r w:rsidR="00D810F4">
        <w:rPr>
          <w:rFonts w:ascii="Arial" w:hAnsi="Arial" w:cs="Arial"/>
          <w:szCs w:val="22"/>
        </w:rPr>
        <w:t>/Department</w:t>
      </w:r>
      <w:r w:rsidRPr="002F05FF">
        <w:rPr>
          <w:rFonts w:ascii="Arial" w:hAnsi="Arial" w:cs="Arial"/>
          <w:szCs w:val="22"/>
        </w:rPr>
        <w:t xml:space="preserve"> and </w:t>
      </w:r>
      <w:r w:rsidR="00093728">
        <w:rPr>
          <w:rFonts w:ascii="Arial" w:hAnsi="Arial" w:cs="Arial"/>
          <w:szCs w:val="22"/>
        </w:rPr>
        <w:t xml:space="preserve">Research </w:t>
      </w:r>
      <w:r w:rsidRPr="002F05FF">
        <w:rPr>
          <w:rFonts w:ascii="Arial" w:hAnsi="Arial" w:cs="Arial"/>
          <w:szCs w:val="22"/>
        </w:rPr>
        <w:t>Directors</w:t>
      </w:r>
      <w:r w:rsidR="00093728">
        <w:rPr>
          <w:rFonts w:ascii="Arial" w:hAnsi="Arial" w:cs="Arial"/>
          <w:szCs w:val="22"/>
        </w:rPr>
        <w:t xml:space="preserve"> </w:t>
      </w:r>
      <w:r w:rsidRPr="002F05FF">
        <w:rPr>
          <w:rFonts w:ascii="Arial" w:hAnsi="Arial" w:cs="Arial"/>
          <w:szCs w:val="22"/>
        </w:rPr>
        <w:t xml:space="preserve">will be required to make recommendations to the </w:t>
      </w:r>
      <w:r w:rsidR="00D810F4">
        <w:rPr>
          <w:rFonts w:ascii="Arial" w:hAnsi="Arial" w:cs="Arial"/>
          <w:szCs w:val="22"/>
        </w:rPr>
        <w:t xml:space="preserve">Executive </w:t>
      </w:r>
      <w:r w:rsidRPr="002F05FF">
        <w:rPr>
          <w:rFonts w:ascii="Arial" w:hAnsi="Arial" w:cs="Arial"/>
          <w:szCs w:val="22"/>
        </w:rPr>
        <w:t>Dean in respect of Professors who they believe meet the criteria for progression through to the next Professoriate Salary Band under the relevant pathway.</w:t>
      </w:r>
    </w:p>
    <w:p w14:paraId="6DCFD759" w14:textId="77777777" w:rsidR="001779E0" w:rsidRPr="002F05FF" w:rsidRDefault="001779E0" w:rsidP="00BA2C64">
      <w:pPr>
        <w:ind w:left="454"/>
        <w:jc w:val="both"/>
        <w:rPr>
          <w:rFonts w:ascii="Arial" w:hAnsi="Arial" w:cs="Arial"/>
          <w:szCs w:val="22"/>
        </w:rPr>
      </w:pPr>
    </w:p>
    <w:p w14:paraId="5985695E" w14:textId="7367F5D7" w:rsidR="00D810F4" w:rsidRDefault="001779E0" w:rsidP="00BA2C64">
      <w:pPr>
        <w:tabs>
          <w:tab w:val="left" w:pos="330"/>
        </w:tabs>
        <w:ind w:left="454"/>
        <w:jc w:val="both"/>
        <w:rPr>
          <w:rFonts w:ascii="Arial" w:hAnsi="Arial" w:cs="Arial"/>
          <w:szCs w:val="22"/>
        </w:rPr>
      </w:pPr>
      <w:r w:rsidRPr="002F05FF">
        <w:rPr>
          <w:rFonts w:ascii="Arial" w:hAnsi="Arial" w:cs="Arial"/>
          <w:szCs w:val="22"/>
        </w:rPr>
        <w:t>By</w:t>
      </w:r>
      <w:r w:rsidR="00A87CF6">
        <w:rPr>
          <w:rFonts w:ascii="Arial" w:hAnsi="Arial" w:cs="Arial"/>
          <w:szCs w:val="22"/>
        </w:rPr>
        <w:t xml:space="preserve"> </w:t>
      </w:r>
      <w:r w:rsidR="002E2394">
        <w:rPr>
          <w:rFonts w:ascii="Arial" w:hAnsi="Arial" w:cs="Arial"/>
          <w:b/>
          <w:szCs w:val="22"/>
        </w:rPr>
        <w:t>2</w:t>
      </w:r>
      <w:r w:rsidR="001F456F">
        <w:rPr>
          <w:rFonts w:ascii="Arial" w:hAnsi="Arial" w:cs="Arial"/>
          <w:b/>
          <w:szCs w:val="22"/>
        </w:rPr>
        <w:t>3</w:t>
      </w:r>
      <w:r w:rsidR="002E2394">
        <w:rPr>
          <w:rFonts w:ascii="Arial" w:hAnsi="Arial" w:cs="Arial"/>
          <w:b/>
          <w:szCs w:val="22"/>
        </w:rPr>
        <w:t xml:space="preserve"> SEPTEMBER</w:t>
      </w:r>
      <w:r w:rsidR="0088740C">
        <w:rPr>
          <w:rFonts w:ascii="Arial" w:hAnsi="Arial" w:cs="Arial"/>
          <w:b/>
          <w:szCs w:val="22"/>
        </w:rPr>
        <w:t xml:space="preserve"> 2021</w:t>
      </w:r>
      <w:r w:rsidRPr="002F05FF">
        <w:rPr>
          <w:rFonts w:ascii="Arial" w:hAnsi="Arial" w:cs="Arial"/>
          <w:szCs w:val="22"/>
        </w:rPr>
        <w:t xml:space="preserve">, </w:t>
      </w:r>
      <w:r w:rsidR="00D810F4">
        <w:rPr>
          <w:rFonts w:ascii="Arial" w:hAnsi="Arial" w:cs="Arial"/>
          <w:szCs w:val="22"/>
        </w:rPr>
        <w:t xml:space="preserve">Executive </w:t>
      </w:r>
      <w:r w:rsidRPr="002F05FF">
        <w:rPr>
          <w:rFonts w:ascii="Arial" w:hAnsi="Arial" w:cs="Arial"/>
          <w:szCs w:val="22"/>
        </w:rPr>
        <w:t xml:space="preserve">Deans will have produced and submitted to </w:t>
      </w:r>
      <w:r w:rsidR="00D71ED9">
        <w:rPr>
          <w:rFonts w:ascii="Arial" w:hAnsi="Arial" w:cs="Arial"/>
          <w:szCs w:val="22"/>
        </w:rPr>
        <w:t>People and Culture</w:t>
      </w:r>
      <w:r w:rsidRPr="002F05FF">
        <w:rPr>
          <w:rFonts w:ascii="Arial" w:hAnsi="Arial" w:cs="Arial"/>
          <w:szCs w:val="22"/>
        </w:rPr>
        <w:t>, a clear written evidence-based rationale against the relevant criteria for each recommendation emanating from the Faculty</w:t>
      </w:r>
      <w:r w:rsidR="00D71ED9">
        <w:rPr>
          <w:rFonts w:ascii="Arial" w:hAnsi="Arial" w:cs="Arial"/>
          <w:szCs w:val="22"/>
        </w:rPr>
        <w:t xml:space="preserve">. </w:t>
      </w:r>
    </w:p>
    <w:p w14:paraId="6E2814AF" w14:textId="77777777" w:rsidR="00A87CF6" w:rsidRDefault="00A87CF6" w:rsidP="00BA2C64">
      <w:pPr>
        <w:tabs>
          <w:tab w:val="left" w:pos="330"/>
        </w:tabs>
        <w:ind w:left="454"/>
        <w:jc w:val="both"/>
        <w:rPr>
          <w:rFonts w:ascii="Arial" w:hAnsi="Arial" w:cs="Arial"/>
          <w:szCs w:val="22"/>
        </w:rPr>
      </w:pPr>
    </w:p>
    <w:p w14:paraId="12AE801A" w14:textId="5F8EE78E" w:rsidR="001779E0" w:rsidRPr="002F05FF" w:rsidRDefault="001779E0" w:rsidP="00BA2C64">
      <w:pPr>
        <w:tabs>
          <w:tab w:val="left" w:pos="330"/>
        </w:tabs>
        <w:ind w:left="454"/>
        <w:jc w:val="both"/>
        <w:rPr>
          <w:rFonts w:ascii="Arial" w:hAnsi="Arial" w:cs="Arial"/>
          <w:szCs w:val="22"/>
        </w:rPr>
      </w:pPr>
      <w:r w:rsidRPr="002F05FF">
        <w:rPr>
          <w:rFonts w:ascii="Arial" w:hAnsi="Arial" w:cs="Arial"/>
          <w:szCs w:val="22"/>
        </w:rPr>
        <w:t>Candidates not supported by the Faculty for progression to the next Professoriate Salary Band may put himself/herself forward for consideration.  In such cases, the paperwork and time-</w:t>
      </w:r>
      <w:r w:rsidR="0092023C">
        <w:rPr>
          <w:rFonts w:ascii="Arial" w:hAnsi="Arial" w:cs="Arial"/>
          <w:szCs w:val="22"/>
        </w:rPr>
        <w:t>s</w:t>
      </w:r>
      <w:r w:rsidRPr="002F05FF">
        <w:rPr>
          <w:rFonts w:ascii="Arial" w:hAnsi="Arial" w:cs="Arial"/>
          <w:szCs w:val="22"/>
        </w:rPr>
        <w:t xml:space="preserve">cales as outlined above </w:t>
      </w:r>
      <w:r w:rsidRPr="002F05FF">
        <w:rPr>
          <w:rFonts w:ascii="Arial" w:hAnsi="Arial" w:cs="Arial"/>
          <w:b/>
          <w:szCs w:val="22"/>
        </w:rPr>
        <w:t>must</w:t>
      </w:r>
      <w:r w:rsidRPr="002F05FF">
        <w:rPr>
          <w:rFonts w:ascii="Arial" w:hAnsi="Arial" w:cs="Arial"/>
          <w:szCs w:val="22"/>
        </w:rPr>
        <w:t xml:space="preserve"> be completed and adhered to by both the candidate and Faculty Management.</w:t>
      </w:r>
    </w:p>
    <w:p w14:paraId="4B75291B" w14:textId="77777777" w:rsidR="001779E0" w:rsidRPr="002F05FF" w:rsidRDefault="001779E0" w:rsidP="001779E0">
      <w:pPr>
        <w:tabs>
          <w:tab w:val="left" w:pos="330"/>
        </w:tabs>
        <w:rPr>
          <w:rFonts w:ascii="Arial" w:hAnsi="Arial" w:cs="Arial"/>
          <w:i/>
          <w:szCs w:val="22"/>
        </w:rPr>
      </w:pPr>
    </w:p>
    <w:p w14:paraId="68B6CB78" w14:textId="77777777" w:rsidR="001779E0" w:rsidRPr="002F05FF" w:rsidRDefault="001779E0" w:rsidP="001779E0">
      <w:pPr>
        <w:tabs>
          <w:tab w:val="left" w:pos="330"/>
        </w:tabs>
        <w:rPr>
          <w:rFonts w:ascii="Arial" w:hAnsi="Arial" w:cs="Arial"/>
          <w:i/>
          <w:szCs w:val="22"/>
        </w:rPr>
      </w:pPr>
    </w:p>
    <w:p w14:paraId="47A8B28E" w14:textId="77777777" w:rsidR="001779E0" w:rsidRPr="00D810F4" w:rsidRDefault="00D810F4" w:rsidP="00D810F4">
      <w:pPr>
        <w:tabs>
          <w:tab w:val="left" w:pos="330"/>
        </w:tabs>
        <w:rPr>
          <w:rFonts w:ascii="Arial" w:hAnsi="Arial" w:cs="Arial"/>
          <w:b/>
          <w:szCs w:val="22"/>
        </w:rPr>
      </w:pPr>
      <w:r>
        <w:rPr>
          <w:rFonts w:ascii="Arial" w:hAnsi="Arial" w:cs="Arial"/>
          <w:b/>
          <w:szCs w:val="22"/>
        </w:rPr>
        <w:t>5.</w:t>
      </w:r>
      <w:r>
        <w:rPr>
          <w:rFonts w:ascii="Arial" w:hAnsi="Arial" w:cs="Arial"/>
          <w:b/>
          <w:szCs w:val="22"/>
        </w:rPr>
        <w:tab/>
        <w:t xml:space="preserve">  </w:t>
      </w:r>
      <w:r w:rsidR="001779E0" w:rsidRPr="00D810F4">
        <w:rPr>
          <w:rFonts w:ascii="Arial" w:hAnsi="Arial" w:cs="Arial"/>
          <w:b/>
          <w:szCs w:val="22"/>
        </w:rPr>
        <w:t>OUTCOMES</w:t>
      </w:r>
    </w:p>
    <w:p w14:paraId="2DD6C402" w14:textId="77777777" w:rsidR="001779E0" w:rsidRPr="002F05FF" w:rsidRDefault="001779E0" w:rsidP="001779E0">
      <w:pPr>
        <w:rPr>
          <w:rFonts w:ascii="Arial" w:hAnsi="Arial" w:cs="Arial"/>
          <w:szCs w:val="22"/>
        </w:rPr>
      </w:pPr>
    </w:p>
    <w:p w14:paraId="232A5313" w14:textId="62C82886" w:rsidR="001779E0" w:rsidRPr="002F05FF" w:rsidRDefault="00D810F4" w:rsidP="00BA2C64">
      <w:pPr>
        <w:tabs>
          <w:tab w:val="left" w:pos="330"/>
        </w:tabs>
        <w:ind w:left="454"/>
        <w:jc w:val="both"/>
        <w:rPr>
          <w:rFonts w:ascii="Arial" w:hAnsi="Arial" w:cs="Arial"/>
          <w:szCs w:val="22"/>
        </w:rPr>
      </w:pPr>
      <w:r>
        <w:rPr>
          <w:rFonts w:ascii="Arial" w:hAnsi="Arial" w:cs="Arial"/>
          <w:szCs w:val="22"/>
        </w:rPr>
        <w:t xml:space="preserve">In </w:t>
      </w:r>
      <w:r w:rsidR="002E2394">
        <w:rPr>
          <w:rFonts w:ascii="Arial" w:hAnsi="Arial" w:cs="Arial"/>
          <w:b/>
          <w:szCs w:val="22"/>
        </w:rPr>
        <w:t>Octob</w:t>
      </w:r>
      <w:r w:rsidR="0088740C">
        <w:rPr>
          <w:rFonts w:ascii="Arial" w:hAnsi="Arial" w:cs="Arial"/>
          <w:b/>
          <w:szCs w:val="22"/>
        </w:rPr>
        <w:t>er 2021</w:t>
      </w:r>
      <w:r w:rsidR="00BA2C64" w:rsidRPr="002F05FF">
        <w:rPr>
          <w:rFonts w:ascii="Arial" w:hAnsi="Arial" w:cs="Arial"/>
          <w:szCs w:val="22"/>
        </w:rPr>
        <w:t xml:space="preserve"> the </w:t>
      </w:r>
      <w:r w:rsidR="001779E0" w:rsidRPr="002F05FF">
        <w:rPr>
          <w:rFonts w:ascii="Arial" w:hAnsi="Arial" w:cs="Arial"/>
          <w:szCs w:val="22"/>
        </w:rPr>
        <w:t>Professoriate Executive Committee (</w:t>
      </w:r>
      <w:r w:rsidR="008B63C1">
        <w:rPr>
          <w:rFonts w:ascii="Arial" w:hAnsi="Arial" w:cs="Arial"/>
          <w:szCs w:val="22"/>
        </w:rPr>
        <w:t xml:space="preserve">VC/ </w:t>
      </w:r>
      <w:r w:rsidR="001779E0" w:rsidRPr="002F05FF">
        <w:rPr>
          <w:rFonts w:ascii="Arial" w:hAnsi="Arial" w:cs="Arial"/>
          <w:szCs w:val="22"/>
        </w:rPr>
        <w:t>PVCs</w:t>
      </w:r>
      <w:r w:rsidR="008B63C1">
        <w:rPr>
          <w:rFonts w:ascii="Arial" w:hAnsi="Arial" w:cs="Arial"/>
          <w:szCs w:val="22"/>
        </w:rPr>
        <w:t xml:space="preserve">) </w:t>
      </w:r>
      <w:r w:rsidR="00A70CFE" w:rsidRPr="002F05FF">
        <w:rPr>
          <w:rFonts w:ascii="Arial" w:hAnsi="Arial" w:cs="Arial"/>
          <w:szCs w:val="22"/>
        </w:rPr>
        <w:t xml:space="preserve">will meet </w:t>
      </w:r>
      <w:r w:rsidR="00BA2C64" w:rsidRPr="002F05FF">
        <w:rPr>
          <w:rFonts w:ascii="Arial" w:hAnsi="Arial" w:cs="Arial"/>
          <w:szCs w:val="22"/>
        </w:rPr>
        <w:t xml:space="preserve">to consider </w:t>
      </w:r>
      <w:r w:rsidR="001779E0" w:rsidRPr="002F05FF">
        <w:rPr>
          <w:rFonts w:ascii="Arial" w:hAnsi="Arial" w:cs="Arial"/>
          <w:szCs w:val="22"/>
        </w:rPr>
        <w:t>all recommendations and self-recommending ‘candidates’ for progression through the Professoriate Salary Bands</w:t>
      </w:r>
      <w:r w:rsidR="00A70CFE" w:rsidRPr="002F05FF">
        <w:rPr>
          <w:rFonts w:ascii="Arial" w:hAnsi="Arial" w:cs="Arial"/>
          <w:szCs w:val="22"/>
        </w:rPr>
        <w:t>.</w:t>
      </w:r>
      <w:r w:rsidR="00C05760">
        <w:rPr>
          <w:rFonts w:ascii="Arial" w:hAnsi="Arial" w:cs="Arial"/>
          <w:szCs w:val="22"/>
        </w:rPr>
        <w:t xml:space="preserve"> </w:t>
      </w:r>
      <w:r w:rsidR="00BA2C64" w:rsidRPr="002F05FF">
        <w:rPr>
          <w:rFonts w:ascii="Arial" w:hAnsi="Arial" w:cs="Arial"/>
          <w:szCs w:val="22"/>
        </w:rPr>
        <w:t xml:space="preserve"> </w:t>
      </w:r>
      <w:r w:rsidR="001779E0" w:rsidRPr="002F05FF">
        <w:rPr>
          <w:rFonts w:ascii="Arial" w:hAnsi="Arial" w:cs="Arial"/>
          <w:szCs w:val="22"/>
        </w:rPr>
        <w:t>The Professoriate Executive Committee will then prepare a report with recommendations to the Governance, Nomination and Remuneration Committee at its meeting in</w:t>
      </w:r>
      <w:r w:rsidR="00D71ED9">
        <w:rPr>
          <w:rFonts w:ascii="Arial" w:hAnsi="Arial" w:cs="Arial"/>
          <w:szCs w:val="22"/>
        </w:rPr>
        <w:t xml:space="preserve"> </w:t>
      </w:r>
      <w:r w:rsidR="009156AD">
        <w:rPr>
          <w:rFonts w:ascii="Arial" w:hAnsi="Arial" w:cs="Arial"/>
          <w:b/>
          <w:szCs w:val="22"/>
        </w:rPr>
        <w:t>Novem</w:t>
      </w:r>
      <w:r w:rsidR="00160B09">
        <w:rPr>
          <w:rFonts w:ascii="Arial" w:hAnsi="Arial" w:cs="Arial"/>
          <w:b/>
          <w:szCs w:val="22"/>
        </w:rPr>
        <w:t>ber</w:t>
      </w:r>
      <w:r w:rsidR="00FF6C15">
        <w:rPr>
          <w:rFonts w:ascii="Arial" w:hAnsi="Arial" w:cs="Arial"/>
          <w:b/>
          <w:szCs w:val="22"/>
        </w:rPr>
        <w:t xml:space="preserve"> 2021</w:t>
      </w:r>
      <w:r w:rsidR="001779E0" w:rsidRPr="002F05FF">
        <w:rPr>
          <w:rFonts w:ascii="Arial" w:hAnsi="Arial" w:cs="Arial"/>
          <w:szCs w:val="22"/>
        </w:rPr>
        <w:t>.</w:t>
      </w:r>
    </w:p>
    <w:p w14:paraId="29C1CB48" w14:textId="77777777" w:rsidR="001779E0" w:rsidRPr="002F05FF" w:rsidRDefault="001779E0" w:rsidP="001779E0">
      <w:pPr>
        <w:ind w:left="454"/>
        <w:rPr>
          <w:rFonts w:ascii="Arial" w:hAnsi="Arial" w:cs="Arial"/>
          <w:szCs w:val="22"/>
        </w:rPr>
      </w:pPr>
    </w:p>
    <w:p w14:paraId="0AA058A9" w14:textId="6C075214" w:rsidR="001779E0" w:rsidRPr="002F05FF" w:rsidRDefault="001779E0" w:rsidP="00BA2C64">
      <w:pPr>
        <w:tabs>
          <w:tab w:val="left" w:pos="330"/>
        </w:tabs>
        <w:ind w:left="454"/>
        <w:jc w:val="both"/>
        <w:rPr>
          <w:rFonts w:ascii="Arial" w:hAnsi="Arial" w:cs="Arial"/>
          <w:szCs w:val="22"/>
        </w:rPr>
      </w:pPr>
      <w:r w:rsidRPr="002F05FF">
        <w:rPr>
          <w:rFonts w:ascii="Arial" w:hAnsi="Arial" w:cs="Arial"/>
          <w:szCs w:val="22"/>
        </w:rPr>
        <w:t>All Professors approved for progression to the next point within their respective salary</w:t>
      </w:r>
      <w:r w:rsidR="008B63C1">
        <w:rPr>
          <w:rFonts w:ascii="Arial" w:hAnsi="Arial" w:cs="Arial"/>
          <w:szCs w:val="22"/>
        </w:rPr>
        <w:t xml:space="preserve"> band or for progression</w:t>
      </w:r>
      <w:r w:rsidRPr="002F05FF">
        <w:rPr>
          <w:rFonts w:ascii="Arial" w:hAnsi="Arial" w:cs="Arial"/>
          <w:szCs w:val="22"/>
        </w:rPr>
        <w:t xml:space="preserve"> to the </w:t>
      </w:r>
      <w:r w:rsidRPr="002F05FF">
        <w:rPr>
          <w:rFonts w:ascii="Arial" w:hAnsi="Arial" w:cs="Arial"/>
          <w:szCs w:val="22"/>
          <w:u w:val="single"/>
        </w:rPr>
        <w:t>next</w:t>
      </w:r>
      <w:r w:rsidRPr="002F05FF">
        <w:rPr>
          <w:rFonts w:ascii="Arial" w:hAnsi="Arial" w:cs="Arial"/>
          <w:szCs w:val="22"/>
        </w:rPr>
        <w:t xml:space="preserve"> Professoriate Salary Band will be notifie</w:t>
      </w:r>
      <w:r w:rsidR="00D810F4">
        <w:rPr>
          <w:rFonts w:ascii="Arial" w:hAnsi="Arial" w:cs="Arial"/>
          <w:szCs w:val="22"/>
        </w:rPr>
        <w:t xml:space="preserve">d in writing during </w:t>
      </w:r>
      <w:r w:rsidR="00160B09">
        <w:rPr>
          <w:rFonts w:ascii="Arial" w:hAnsi="Arial" w:cs="Arial"/>
          <w:szCs w:val="22"/>
        </w:rPr>
        <w:t>November</w:t>
      </w:r>
      <w:r w:rsidR="00FF6C15">
        <w:rPr>
          <w:rFonts w:ascii="Arial" w:hAnsi="Arial" w:cs="Arial"/>
          <w:szCs w:val="22"/>
        </w:rPr>
        <w:t xml:space="preserve"> 2021</w:t>
      </w:r>
      <w:r w:rsidR="00160B09">
        <w:rPr>
          <w:rFonts w:ascii="Arial" w:hAnsi="Arial" w:cs="Arial"/>
          <w:szCs w:val="22"/>
        </w:rPr>
        <w:t>.</w:t>
      </w:r>
      <w:r w:rsidRPr="002F05FF">
        <w:rPr>
          <w:rFonts w:ascii="Arial" w:hAnsi="Arial" w:cs="Arial"/>
          <w:szCs w:val="22"/>
        </w:rPr>
        <w:t xml:space="preserve">  For candidates who are succes</w:t>
      </w:r>
      <w:r w:rsidR="008B63C1">
        <w:rPr>
          <w:rFonts w:ascii="Arial" w:hAnsi="Arial" w:cs="Arial"/>
          <w:szCs w:val="22"/>
        </w:rPr>
        <w:t xml:space="preserve">sful in being progressed </w:t>
      </w:r>
      <w:r w:rsidRPr="002F05FF">
        <w:rPr>
          <w:rFonts w:ascii="Arial" w:hAnsi="Arial" w:cs="Arial"/>
          <w:szCs w:val="22"/>
        </w:rPr>
        <w:t>to the next salary band, progression will be to the first p</w:t>
      </w:r>
      <w:r w:rsidR="008B63C1">
        <w:rPr>
          <w:rFonts w:ascii="Arial" w:hAnsi="Arial" w:cs="Arial"/>
          <w:szCs w:val="22"/>
        </w:rPr>
        <w:t xml:space="preserve">oint.  All payments </w:t>
      </w:r>
      <w:r w:rsidRPr="002F05FF">
        <w:rPr>
          <w:rFonts w:ascii="Arial" w:hAnsi="Arial" w:cs="Arial"/>
          <w:szCs w:val="22"/>
        </w:rPr>
        <w:t>wi</w:t>
      </w:r>
      <w:r w:rsidR="00D810F4">
        <w:rPr>
          <w:rFonts w:ascii="Arial" w:hAnsi="Arial" w:cs="Arial"/>
          <w:szCs w:val="22"/>
        </w:rPr>
        <w:t>l</w:t>
      </w:r>
      <w:r w:rsidR="00A87CF6">
        <w:rPr>
          <w:rFonts w:ascii="Arial" w:hAnsi="Arial" w:cs="Arial"/>
          <w:szCs w:val="22"/>
        </w:rPr>
        <w:t>l be backdated to 01 August 20</w:t>
      </w:r>
      <w:r w:rsidR="0092023C">
        <w:rPr>
          <w:rFonts w:ascii="Arial" w:hAnsi="Arial" w:cs="Arial"/>
          <w:szCs w:val="22"/>
        </w:rPr>
        <w:t>2</w:t>
      </w:r>
      <w:r w:rsidR="00ED2ECF">
        <w:rPr>
          <w:rFonts w:ascii="Arial" w:hAnsi="Arial" w:cs="Arial"/>
          <w:szCs w:val="22"/>
        </w:rPr>
        <w:t>1</w:t>
      </w:r>
      <w:r w:rsidR="00D810F4">
        <w:rPr>
          <w:rFonts w:ascii="Arial" w:hAnsi="Arial" w:cs="Arial"/>
          <w:szCs w:val="22"/>
        </w:rPr>
        <w:t xml:space="preserve"> and paid in </w:t>
      </w:r>
      <w:r w:rsidR="005D05C8">
        <w:rPr>
          <w:rFonts w:ascii="Arial" w:hAnsi="Arial" w:cs="Arial"/>
          <w:szCs w:val="22"/>
        </w:rPr>
        <w:t>Dec</w:t>
      </w:r>
      <w:r w:rsidR="00160B09">
        <w:rPr>
          <w:rFonts w:ascii="Arial" w:hAnsi="Arial" w:cs="Arial"/>
          <w:szCs w:val="22"/>
        </w:rPr>
        <w:t>ember</w:t>
      </w:r>
      <w:r w:rsidR="00FF6C15">
        <w:rPr>
          <w:rFonts w:ascii="Arial" w:hAnsi="Arial" w:cs="Arial"/>
          <w:szCs w:val="22"/>
        </w:rPr>
        <w:t xml:space="preserve"> 2021</w:t>
      </w:r>
      <w:r w:rsidR="00D71ED9">
        <w:rPr>
          <w:rFonts w:ascii="Arial" w:hAnsi="Arial" w:cs="Arial"/>
          <w:szCs w:val="22"/>
        </w:rPr>
        <w:t xml:space="preserve"> </w:t>
      </w:r>
      <w:r w:rsidRPr="002F05FF">
        <w:rPr>
          <w:rFonts w:ascii="Arial" w:hAnsi="Arial" w:cs="Arial"/>
          <w:szCs w:val="22"/>
        </w:rPr>
        <w:t>salaries.</w:t>
      </w:r>
    </w:p>
    <w:p w14:paraId="4475F428" w14:textId="77777777" w:rsidR="001779E0" w:rsidRDefault="001779E0" w:rsidP="001779E0">
      <w:pPr>
        <w:tabs>
          <w:tab w:val="left" w:pos="330"/>
        </w:tabs>
        <w:ind w:left="454"/>
        <w:rPr>
          <w:rFonts w:ascii="Arial" w:hAnsi="Arial" w:cs="Arial"/>
          <w:szCs w:val="22"/>
        </w:rPr>
      </w:pPr>
    </w:p>
    <w:p w14:paraId="7C24752C" w14:textId="77777777" w:rsidR="00C05760" w:rsidRPr="002F05FF" w:rsidRDefault="00C05760" w:rsidP="001779E0">
      <w:pPr>
        <w:tabs>
          <w:tab w:val="left" w:pos="330"/>
        </w:tabs>
        <w:ind w:left="454"/>
        <w:rPr>
          <w:rFonts w:ascii="Arial" w:hAnsi="Arial" w:cs="Arial"/>
          <w:szCs w:val="22"/>
        </w:rPr>
      </w:pPr>
    </w:p>
    <w:p w14:paraId="1DB0269A" w14:textId="77777777" w:rsidR="001779E0" w:rsidRPr="00D810F4" w:rsidRDefault="00D810F4" w:rsidP="00D810F4">
      <w:pPr>
        <w:jc w:val="both"/>
        <w:rPr>
          <w:rFonts w:ascii="Arial" w:hAnsi="Arial" w:cs="Arial"/>
          <w:b/>
          <w:szCs w:val="22"/>
        </w:rPr>
      </w:pPr>
      <w:r>
        <w:rPr>
          <w:rFonts w:ascii="Arial" w:hAnsi="Arial" w:cs="Arial"/>
          <w:b/>
          <w:szCs w:val="22"/>
        </w:rPr>
        <w:t xml:space="preserve">6.    </w:t>
      </w:r>
      <w:r w:rsidR="00273B66" w:rsidRPr="00D810F4">
        <w:rPr>
          <w:rFonts w:ascii="Arial" w:hAnsi="Arial" w:cs="Arial"/>
          <w:b/>
          <w:szCs w:val="22"/>
        </w:rPr>
        <w:t>HEA AWARD</w:t>
      </w:r>
    </w:p>
    <w:p w14:paraId="09C5A11D" w14:textId="77777777" w:rsidR="001779E0" w:rsidRPr="002F05FF" w:rsidRDefault="001779E0" w:rsidP="001779E0">
      <w:pPr>
        <w:ind w:left="720"/>
        <w:jc w:val="both"/>
        <w:rPr>
          <w:rFonts w:ascii="Arial" w:eastAsiaTheme="minorHAnsi" w:hAnsi="Arial" w:cs="Arial"/>
          <w:szCs w:val="22"/>
        </w:rPr>
      </w:pPr>
    </w:p>
    <w:p w14:paraId="7DC28DBA" w14:textId="77777777" w:rsidR="001779E0" w:rsidRPr="002F05FF" w:rsidRDefault="00273B66" w:rsidP="00273B66">
      <w:pPr>
        <w:ind w:left="454"/>
        <w:jc w:val="both"/>
        <w:rPr>
          <w:rFonts w:ascii="Arial" w:hAnsi="Arial" w:cs="Arial"/>
          <w:szCs w:val="22"/>
        </w:rPr>
      </w:pPr>
      <w:r w:rsidRPr="002F05FF">
        <w:rPr>
          <w:rFonts w:ascii="Arial" w:hAnsi="Arial" w:cs="Arial"/>
          <w:szCs w:val="22"/>
        </w:rPr>
        <w:t>Please note that</w:t>
      </w:r>
      <w:r w:rsidR="001779E0" w:rsidRPr="002F05FF">
        <w:rPr>
          <w:rFonts w:ascii="Arial" w:hAnsi="Arial" w:cs="Arial"/>
          <w:szCs w:val="22"/>
        </w:rPr>
        <w:t xml:space="preserve"> Senate </w:t>
      </w:r>
      <w:r w:rsidRPr="002F05FF">
        <w:rPr>
          <w:rFonts w:ascii="Arial" w:hAnsi="Arial" w:cs="Arial"/>
          <w:szCs w:val="22"/>
        </w:rPr>
        <w:t xml:space="preserve">has </w:t>
      </w:r>
      <w:r w:rsidR="001779E0" w:rsidRPr="002F05FF">
        <w:rPr>
          <w:rFonts w:ascii="Arial" w:hAnsi="Arial" w:cs="Arial"/>
          <w:szCs w:val="22"/>
        </w:rPr>
        <w:t>agreed that mandatory threshold requirements for HEA Fellowship for all applications for promotion to personal professorship, regardless of pathway, would apply from 2017/18 promotion round.</w:t>
      </w:r>
      <w:r w:rsidRPr="002F05FF">
        <w:rPr>
          <w:rFonts w:ascii="Arial" w:hAnsi="Arial" w:cs="Arial"/>
          <w:szCs w:val="22"/>
        </w:rPr>
        <w:t xml:space="preserve"> </w:t>
      </w:r>
    </w:p>
    <w:p w14:paraId="2BC4219E" w14:textId="77777777" w:rsidR="001779E0" w:rsidRPr="002F05FF" w:rsidRDefault="001779E0" w:rsidP="00273B66">
      <w:pPr>
        <w:ind w:left="454"/>
        <w:jc w:val="both"/>
        <w:rPr>
          <w:rFonts w:ascii="Arial" w:hAnsi="Arial" w:cs="Arial"/>
          <w:szCs w:val="22"/>
        </w:rPr>
      </w:pPr>
    </w:p>
    <w:p w14:paraId="1E4A666B" w14:textId="77777777" w:rsidR="001779E0" w:rsidRDefault="001779E0" w:rsidP="00273B66">
      <w:pPr>
        <w:ind w:left="454"/>
        <w:jc w:val="both"/>
        <w:rPr>
          <w:rFonts w:ascii="Arial" w:hAnsi="Arial" w:cs="Arial"/>
          <w:szCs w:val="22"/>
        </w:rPr>
      </w:pPr>
      <w:r w:rsidRPr="002F05FF">
        <w:rPr>
          <w:rFonts w:ascii="Arial" w:hAnsi="Arial" w:cs="Arial"/>
          <w:szCs w:val="22"/>
        </w:rPr>
        <w:t xml:space="preserve">All applicants for promotion to personal professorship, </w:t>
      </w:r>
      <w:r w:rsidRPr="002F05FF">
        <w:rPr>
          <w:rFonts w:ascii="Arial" w:hAnsi="Arial" w:cs="Arial"/>
          <w:b/>
          <w:szCs w:val="22"/>
        </w:rPr>
        <w:t>regardless of pathway</w:t>
      </w:r>
      <w:r w:rsidRPr="002F05FF">
        <w:rPr>
          <w:rFonts w:ascii="Arial" w:hAnsi="Arial" w:cs="Arial"/>
          <w:szCs w:val="22"/>
        </w:rPr>
        <w:t xml:space="preserve">, are now required to hold as a minimum FHEA and for candidates for promotion with Learning and Teaching as a sole or principal component of a promotion track to Personal </w:t>
      </w:r>
      <w:r w:rsidR="002F05FF" w:rsidRPr="002F05FF">
        <w:rPr>
          <w:rFonts w:ascii="Arial" w:hAnsi="Arial" w:cs="Arial"/>
          <w:szCs w:val="22"/>
        </w:rPr>
        <w:t>Professorship;</w:t>
      </w:r>
      <w:r w:rsidRPr="002F05FF">
        <w:rPr>
          <w:rFonts w:ascii="Arial" w:hAnsi="Arial" w:cs="Arial"/>
          <w:szCs w:val="22"/>
        </w:rPr>
        <w:t xml:space="preserve"> they are now required to hold SFHEA.</w:t>
      </w:r>
    </w:p>
    <w:p w14:paraId="2747DD4E" w14:textId="77777777" w:rsidR="009E63DC" w:rsidRDefault="009E63DC" w:rsidP="00273B66">
      <w:pPr>
        <w:ind w:left="454"/>
        <w:jc w:val="both"/>
        <w:rPr>
          <w:rFonts w:ascii="Arial" w:hAnsi="Arial" w:cs="Arial"/>
          <w:szCs w:val="22"/>
        </w:rPr>
      </w:pPr>
    </w:p>
    <w:p w14:paraId="0B01C94A" w14:textId="77777777" w:rsidR="009E63DC" w:rsidRDefault="009E63DC" w:rsidP="009E63DC">
      <w:pPr>
        <w:jc w:val="both"/>
        <w:rPr>
          <w:rFonts w:ascii="Arial" w:hAnsi="Arial" w:cs="Arial"/>
          <w:szCs w:val="22"/>
        </w:rPr>
      </w:pPr>
    </w:p>
    <w:sectPr w:rsidR="009E63DC" w:rsidSect="00D810F4">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2644" w14:textId="77777777" w:rsidR="009F5878" w:rsidRDefault="009F5878" w:rsidP="002F05FF">
      <w:r>
        <w:separator/>
      </w:r>
    </w:p>
  </w:endnote>
  <w:endnote w:type="continuationSeparator" w:id="0">
    <w:p w14:paraId="2F6411A4" w14:textId="77777777" w:rsidR="009F5878" w:rsidRDefault="009F5878" w:rsidP="002F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151064"/>
      <w:docPartObj>
        <w:docPartGallery w:val="Page Numbers (Bottom of Page)"/>
        <w:docPartUnique/>
      </w:docPartObj>
    </w:sdtPr>
    <w:sdtEndPr>
      <w:rPr>
        <w:noProof/>
      </w:rPr>
    </w:sdtEndPr>
    <w:sdtContent>
      <w:p w14:paraId="265F9244" w14:textId="50C4760D" w:rsidR="002F05FF" w:rsidRDefault="002F05FF">
        <w:pPr>
          <w:pStyle w:val="Footer"/>
          <w:jc w:val="center"/>
        </w:pPr>
        <w:r>
          <w:fldChar w:fldCharType="begin"/>
        </w:r>
        <w:r>
          <w:instrText xml:space="preserve"> PAGE   \* MERGEFORMAT </w:instrText>
        </w:r>
        <w:r>
          <w:fldChar w:fldCharType="separate"/>
        </w:r>
        <w:r w:rsidR="00D8531B">
          <w:rPr>
            <w:noProof/>
          </w:rPr>
          <w:t>3</w:t>
        </w:r>
        <w:r>
          <w:rPr>
            <w:noProof/>
          </w:rPr>
          <w:fldChar w:fldCharType="end"/>
        </w:r>
      </w:p>
    </w:sdtContent>
  </w:sdt>
  <w:p w14:paraId="3B7AFD64" w14:textId="77777777" w:rsidR="002F05FF" w:rsidRDefault="002F0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427A" w14:textId="77777777" w:rsidR="009F5878" w:rsidRDefault="009F5878" w:rsidP="002F05FF">
      <w:r>
        <w:separator/>
      </w:r>
    </w:p>
  </w:footnote>
  <w:footnote w:type="continuationSeparator" w:id="0">
    <w:p w14:paraId="0F206909" w14:textId="77777777" w:rsidR="009F5878" w:rsidRDefault="009F5878" w:rsidP="002F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C0C89"/>
    <w:multiLevelType w:val="hybridMultilevel"/>
    <w:tmpl w:val="F3C69A28"/>
    <w:lvl w:ilvl="0" w:tplc="0809000F">
      <w:start w:val="1"/>
      <w:numFmt w:val="decimal"/>
      <w:lvlText w:val="%1."/>
      <w:lvlJc w:val="left"/>
      <w:pPr>
        <w:tabs>
          <w:tab w:val="num" w:pos="851"/>
        </w:tabs>
        <w:ind w:left="851" w:hanging="416"/>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B856DAE"/>
    <w:multiLevelType w:val="hybridMultilevel"/>
    <w:tmpl w:val="4E2EBC80"/>
    <w:lvl w:ilvl="0" w:tplc="209A32D4">
      <w:start w:val="1"/>
      <w:numFmt w:val="lowerLetter"/>
      <w:lvlText w:val="(%1)"/>
      <w:lvlJc w:val="left"/>
      <w:pPr>
        <w:tabs>
          <w:tab w:val="num" w:pos="990"/>
        </w:tabs>
        <w:ind w:left="990" w:hanging="555"/>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 w15:restartNumberingAfterBreak="0">
    <w:nsid w:val="4E611394"/>
    <w:multiLevelType w:val="hybridMultilevel"/>
    <w:tmpl w:val="A56C9F26"/>
    <w:lvl w:ilvl="0" w:tplc="384ADB38">
      <w:start w:val="1"/>
      <w:numFmt w:val="lowerLetter"/>
      <w:lvlText w:val="(%1)"/>
      <w:lvlJc w:val="left"/>
      <w:pPr>
        <w:tabs>
          <w:tab w:val="num" w:pos="1021"/>
        </w:tabs>
        <w:ind w:left="1021"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705E20"/>
    <w:multiLevelType w:val="hybridMultilevel"/>
    <w:tmpl w:val="617C26AC"/>
    <w:lvl w:ilvl="0" w:tplc="1314275E">
      <w:start w:val="1"/>
      <w:numFmt w:val="lowerRoman"/>
      <w:lvlText w:val="(%1)"/>
      <w:lvlJc w:val="left"/>
      <w:pPr>
        <w:tabs>
          <w:tab w:val="num" w:pos="1020"/>
        </w:tabs>
        <w:ind w:left="1020" w:hanging="510"/>
      </w:pPr>
      <w:rPr>
        <w:rFonts w:hint="default"/>
        <w:b w:val="0"/>
      </w:rPr>
    </w:lvl>
    <w:lvl w:ilvl="1" w:tplc="CB7CEF2A">
      <w:start w:val="1"/>
      <w:numFmt w:val="decimal"/>
      <w:lvlText w:val="(%2)"/>
      <w:lvlJc w:val="left"/>
      <w:pPr>
        <w:tabs>
          <w:tab w:val="num" w:pos="1361"/>
        </w:tabs>
        <w:ind w:left="1361" w:hanging="284"/>
      </w:pPr>
      <w:rPr>
        <w:rFonts w:hint="default"/>
      </w:r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4" w15:restartNumberingAfterBreak="0">
    <w:nsid w:val="5B866CB5"/>
    <w:multiLevelType w:val="hybridMultilevel"/>
    <w:tmpl w:val="962C81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9EA0292"/>
    <w:multiLevelType w:val="hybridMultilevel"/>
    <w:tmpl w:val="73AE4FDE"/>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6" w15:restartNumberingAfterBreak="0">
    <w:nsid w:val="751D388E"/>
    <w:multiLevelType w:val="hybridMultilevel"/>
    <w:tmpl w:val="DC0436F6"/>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7" w15:restartNumberingAfterBreak="0">
    <w:nsid w:val="7DC07911"/>
    <w:multiLevelType w:val="hybridMultilevel"/>
    <w:tmpl w:val="C400D5A2"/>
    <w:lvl w:ilvl="0" w:tplc="E542DC2A">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8" w15:restartNumberingAfterBreak="0">
    <w:nsid w:val="7DDA710A"/>
    <w:multiLevelType w:val="hybridMultilevel"/>
    <w:tmpl w:val="38ACA82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5"/>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E0"/>
    <w:rsid w:val="00020E2F"/>
    <w:rsid w:val="00022C4C"/>
    <w:rsid w:val="00093728"/>
    <w:rsid w:val="00110E19"/>
    <w:rsid w:val="00160B09"/>
    <w:rsid w:val="001779E0"/>
    <w:rsid w:val="001F0672"/>
    <w:rsid w:val="001F456F"/>
    <w:rsid w:val="0022234A"/>
    <w:rsid w:val="00273B66"/>
    <w:rsid w:val="00277372"/>
    <w:rsid w:val="002E2394"/>
    <w:rsid w:val="002F05FF"/>
    <w:rsid w:val="003A6C7C"/>
    <w:rsid w:val="003E6467"/>
    <w:rsid w:val="00430629"/>
    <w:rsid w:val="004414FB"/>
    <w:rsid w:val="004731F9"/>
    <w:rsid w:val="004C4701"/>
    <w:rsid w:val="004F4A3A"/>
    <w:rsid w:val="005D05C8"/>
    <w:rsid w:val="00686C1A"/>
    <w:rsid w:val="007266B6"/>
    <w:rsid w:val="00881A93"/>
    <w:rsid w:val="0088740C"/>
    <w:rsid w:val="008B63C1"/>
    <w:rsid w:val="008E1C59"/>
    <w:rsid w:val="009156AD"/>
    <w:rsid w:val="0092023C"/>
    <w:rsid w:val="00984BC6"/>
    <w:rsid w:val="009E63DC"/>
    <w:rsid w:val="009F2A86"/>
    <w:rsid w:val="009F5878"/>
    <w:rsid w:val="00A0607C"/>
    <w:rsid w:val="00A70CFE"/>
    <w:rsid w:val="00A87CF6"/>
    <w:rsid w:val="00A969CE"/>
    <w:rsid w:val="00BA2C64"/>
    <w:rsid w:val="00C05760"/>
    <w:rsid w:val="00C21633"/>
    <w:rsid w:val="00C5293F"/>
    <w:rsid w:val="00C86994"/>
    <w:rsid w:val="00D562CF"/>
    <w:rsid w:val="00D71ED9"/>
    <w:rsid w:val="00D810F4"/>
    <w:rsid w:val="00D8531B"/>
    <w:rsid w:val="00E85B92"/>
    <w:rsid w:val="00ED20D0"/>
    <w:rsid w:val="00ED2ECF"/>
    <w:rsid w:val="00EF09A2"/>
    <w:rsid w:val="00F131BD"/>
    <w:rsid w:val="00FC2988"/>
    <w:rsid w:val="00FF6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00C29"/>
  <w15:chartTrackingRefBased/>
  <w15:docId w15:val="{03B54EB5-2151-47EB-A30E-EB3A92CE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9E0"/>
    <w:pPr>
      <w:spacing w:after="0" w:line="240" w:lineRule="auto"/>
    </w:pPr>
    <w:rPr>
      <w:rFonts w:ascii="Maiandra GD" w:eastAsia="Times New Roman" w:hAnsi="Maiandra GD"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779E0"/>
    <w:rPr>
      <w:color w:val="0563C1" w:themeColor="hyperlink"/>
      <w:u w:val="single"/>
    </w:rPr>
  </w:style>
  <w:style w:type="paragraph" w:styleId="ListParagraph">
    <w:name w:val="List Paragraph"/>
    <w:basedOn w:val="Normal"/>
    <w:uiPriority w:val="34"/>
    <w:qFormat/>
    <w:rsid w:val="001779E0"/>
    <w:pPr>
      <w:ind w:left="720"/>
      <w:contextualSpacing/>
    </w:pPr>
  </w:style>
  <w:style w:type="paragraph" w:styleId="Header">
    <w:name w:val="header"/>
    <w:basedOn w:val="Normal"/>
    <w:link w:val="HeaderChar"/>
    <w:uiPriority w:val="99"/>
    <w:unhideWhenUsed/>
    <w:rsid w:val="002F05FF"/>
    <w:pPr>
      <w:tabs>
        <w:tab w:val="center" w:pos="4513"/>
        <w:tab w:val="right" w:pos="9026"/>
      </w:tabs>
    </w:pPr>
  </w:style>
  <w:style w:type="character" w:customStyle="1" w:styleId="HeaderChar">
    <w:name w:val="Header Char"/>
    <w:basedOn w:val="DefaultParagraphFont"/>
    <w:link w:val="Header"/>
    <w:uiPriority w:val="99"/>
    <w:rsid w:val="002F05FF"/>
    <w:rPr>
      <w:rFonts w:ascii="Maiandra GD" w:eastAsia="Times New Roman" w:hAnsi="Maiandra GD" w:cs="Times New Roman"/>
      <w:szCs w:val="20"/>
    </w:rPr>
  </w:style>
  <w:style w:type="paragraph" w:styleId="Footer">
    <w:name w:val="footer"/>
    <w:basedOn w:val="Normal"/>
    <w:link w:val="FooterChar"/>
    <w:uiPriority w:val="99"/>
    <w:unhideWhenUsed/>
    <w:rsid w:val="002F05FF"/>
    <w:pPr>
      <w:tabs>
        <w:tab w:val="center" w:pos="4513"/>
        <w:tab w:val="right" w:pos="9026"/>
      </w:tabs>
    </w:pPr>
  </w:style>
  <w:style w:type="character" w:customStyle="1" w:styleId="FooterChar">
    <w:name w:val="Footer Char"/>
    <w:basedOn w:val="DefaultParagraphFont"/>
    <w:link w:val="Footer"/>
    <w:uiPriority w:val="99"/>
    <w:rsid w:val="002F05FF"/>
    <w:rPr>
      <w:rFonts w:ascii="Maiandra GD" w:eastAsia="Times New Roman" w:hAnsi="Maiandra GD" w:cs="Times New Roman"/>
      <w:szCs w:val="20"/>
    </w:rPr>
  </w:style>
  <w:style w:type="paragraph" w:styleId="BodyText">
    <w:name w:val="Body Text"/>
    <w:basedOn w:val="Normal"/>
    <w:link w:val="BodyTextChar"/>
    <w:uiPriority w:val="99"/>
    <w:unhideWhenUsed/>
    <w:rsid w:val="007266B6"/>
    <w:pPr>
      <w:spacing w:after="120"/>
    </w:pPr>
  </w:style>
  <w:style w:type="character" w:customStyle="1" w:styleId="BodyTextChar">
    <w:name w:val="Body Text Char"/>
    <w:basedOn w:val="DefaultParagraphFont"/>
    <w:link w:val="BodyText"/>
    <w:uiPriority w:val="99"/>
    <w:rsid w:val="007266B6"/>
    <w:rPr>
      <w:rFonts w:ascii="Maiandra GD" w:eastAsia="Times New Roman" w:hAnsi="Maiandra GD" w:cs="Times New Roman"/>
      <w:szCs w:val="20"/>
    </w:rPr>
  </w:style>
  <w:style w:type="paragraph" w:styleId="BalloonText">
    <w:name w:val="Balloon Text"/>
    <w:basedOn w:val="Normal"/>
    <w:link w:val="BalloonTextChar"/>
    <w:uiPriority w:val="99"/>
    <w:semiHidden/>
    <w:unhideWhenUsed/>
    <w:rsid w:val="00D81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0F4"/>
    <w:rPr>
      <w:rFonts w:ascii="Segoe UI" w:eastAsia="Times New Roman" w:hAnsi="Segoe UI" w:cs="Segoe UI"/>
      <w:sz w:val="18"/>
      <w:szCs w:val="18"/>
    </w:rPr>
  </w:style>
  <w:style w:type="table" w:styleId="TableGrid">
    <w:name w:val="Table Grid"/>
    <w:basedOn w:val="TableNormal"/>
    <w:uiPriority w:val="39"/>
    <w:rsid w:val="00020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20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9A2D7-90EA-466F-BD56-0D7C9CAB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Paul (HR)</dc:creator>
  <cp:keywords/>
  <dc:description/>
  <cp:lastModifiedBy>McQuillan, Roger</cp:lastModifiedBy>
  <cp:revision>17</cp:revision>
  <cp:lastPrinted>2019-06-18T09:30:00Z</cp:lastPrinted>
  <dcterms:created xsi:type="dcterms:W3CDTF">2020-10-12T11:46:00Z</dcterms:created>
  <dcterms:modified xsi:type="dcterms:W3CDTF">2021-07-02T10:04:00Z</dcterms:modified>
</cp:coreProperties>
</file>