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82" w:rsidRDefault="00BF4282" w:rsidP="00BF4282">
      <w:pPr>
        <w:ind w:left="284" w:hanging="1135"/>
        <w:jc w:val="both"/>
        <w:outlineLvl w:val="0"/>
      </w:pPr>
      <w:r>
        <w:tab/>
        <w:t>EXTRACT FROM TEACHING AND LEARNING COMMITTEE MINUTES: 1.12.10</w:t>
      </w:r>
      <w:bookmarkStart w:id="0" w:name="_GoBack"/>
      <w:bookmarkEnd w:id="0"/>
    </w:p>
    <w:p w:rsidR="00BF4282" w:rsidRDefault="00BF4282" w:rsidP="00BF4282">
      <w:pPr>
        <w:ind w:left="284" w:hanging="1135"/>
        <w:jc w:val="both"/>
        <w:outlineLvl w:val="0"/>
      </w:pPr>
    </w:p>
    <w:p w:rsidR="00BF4282" w:rsidRPr="002B4FF1" w:rsidRDefault="00BF4282" w:rsidP="00BF4282">
      <w:pPr>
        <w:ind w:left="284" w:hanging="1135"/>
        <w:jc w:val="both"/>
        <w:outlineLvl w:val="0"/>
      </w:pPr>
      <w:r w:rsidRPr="002B4FF1">
        <w:t>10.194</w:t>
      </w:r>
      <w:r w:rsidRPr="002B4FF1">
        <w:tab/>
        <w:t xml:space="preserve">SEMESTER 1 EXAMINATIONS </w:t>
      </w:r>
    </w:p>
    <w:p w:rsidR="00BF4282" w:rsidRPr="002B4FF1" w:rsidRDefault="00BF4282" w:rsidP="00BF4282">
      <w:pPr>
        <w:ind w:left="-561"/>
        <w:jc w:val="both"/>
        <w:outlineLvl w:val="0"/>
      </w:pPr>
    </w:p>
    <w:p w:rsidR="00BF4282" w:rsidRPr="002B4FF1" w:rsidRDefault="00BF4282" w:rsidP="00BF4282">
      <w:pPr>
        <w:ind w:left="284"/>
        <w:jc w:val="both"/>
        <w:outlineLvl w:val="0"/>
      </w:pPr>
      <w:r w:rsidRPr="002B4FF1">
        <w:t xml:space="preserve">The Committee, at its October meeting, had </w:t>
      </w:r>
      <w:r>
        <w:t xml:space="preserve">discussed the potential impact of the proximity of the Christmas and New Year holiday to the first week of examinations on student performance and retention, and </w:t>
      </w:r>
      <w:r w:rsidRPr="002B4FF1">
        <w:t xml:space="preserve">agreed that student members comment on </w:t>
      </w:r>
      <w:r>
        <w:t xml:space="preserve">a proposal </w:t>
      </w:r>
      <w:r w:rsidRPr="002B4FF1">
        <w:t>to delay the start of</w:t>
      </w:r>
      <w:r>
        <w:t xml:space="preserve"> Semester 1 </w:t>
      </w:r>
      <w:r w:rsidRPr="002B4FF1">
        <w:t>exam</w:t>
      </w:r>
      <w:r>
        <w:t>ination</w:t>
      </w:r>
      <w:r w:rsidRPr="002B4FF1">
        <w:t>s for first year students</w:t>
      </w:r>
      <w:r>
        <w:t xml:space="preserve">.  </w:t>
      </w:r>
      <w:r w:rsidRPr="002B4FF1">
        <w:t>Student Administration</w:t>
      </w:r>
      <w:r>
        <w:t xml:space="preserve"> had also been asked </w:t>
      </w:r>
      <w:r w:rsidRPr="002B4FF1">
        <w:t xml:space="preserve">to comment on </w:t>
      </w:r>
      <w:r>
        <w:t>its</w:t>
      </w:r>
      <w:r w:rsidRPr="002B4FF1">
        <w:t xml:space="preserve"> feasibility (min 10.140 refers).</w:t>
      </w:r>
      <w:r>
        <w:t xml:space="preserve">  </w:t>
      </w:r>
      <w:r w:rsidRPr="002B4FF1">
        <w:t xml:space="preserve">It was noted that Senate, at its November meeting, </w:t>
      </w:r>
      <w:r>
        <w:t>had been</w:t>
      </w:r>
      <w:r w:rsidRPr="002B4FF1">
        <w:t xml:space="preserve"> supportive of the proposal.</w:t>
      </w:r>
    </w:p>
    <w:p w:rsidR="00BF4282" w:rsidRPr="002B4FF1" w:rsidRDefault="00BF4282" w:rsidP="00BF4282">
      <w:pPr>
        <w:ind w:left="284"/>
        <w:jc w:val="both"/>
        <w:outlineLvl w:val="0"/>
      </w:pPr>
    </w:p>
    <w:p w:rsidR="00BF4282" w:rsidRPr="002B4FF1" w:rsidRDefault="00BF4282" w:rsidP="00BF4282">
      <w:pPr>
        <w:ind w:left="284"/>
        <w:jc w:val="both"/>
        <w:outlineLvl w:val="0"/>
      </w:pPr>
      <w:r w:rsidRPr="002B4FF1">
        <w:t xml:space="preserve">The Committee considered paper TLC/10/51 which set out the Students’ Union response </w:t>
      </w:r>
      <w:r>
        <w:t xml:space="preserve">based on </w:t>
      </w:r>
      <w:r w:rsidRPr="002B4FF1">
        <w:t>consultation with class representatives</w:t>
      </w:r>
      <w:r>
        <w:t xml:space="preserve"> and a </w:t>
      </w:r>
      <w:proofErr w:type="spellStart"/>
      <w:r w:rsidRPr="008A09F6">
        <w:rPr>
          <w:i/>
        </w:rPr>
        <w:t>vox</w:t>
      </w:r>
      <w:proofErr w:type="spellEnd"/>
      <w:r w:rsidRPr="008A09F6">
        <w:rPr>
          <w:i/>
        </w:rPr>
        <w:t xml:space="preserve"> </w:t>
      </w:r>
      <w:proofErr w:type="spellStart"/>
      <w:r w:rsidRPr="008A09F6">
        <w:rPr>
          <w:i/>
        </w:rPr>
        <w:t>populi</w:t>
      </w:r>
      <w:proofErr w:type="spellEnd"/>
      <w:r>
        <w:t xml:space="preserve"> poll, and </w:t>
      </w:r>
      <w:r w:rsidRPr="002B4FF1">
        <w:t>the Director of Student Administration’s comments on operational implications.</w:t>
      </w:r>
    </w:p>
    <w:p w:rsidR="00BF4282" w:rsidRPr="002B4FF1" w:rsidRDefault="00BF4282" w:rsidP="00BF4282">
      <w:pPr>
        <w:ind w:left="284"/>
        <w:jc w:val="both"/>
        <w:outlineLvl w:val="0"/>
      </w:pPr>
    </w:p>
    <w:p w:rsidR="00BF4282" w:rsidRPr="002B4FF1" w:rsidRDefault="00BF4282" w:rsidP="00BF4282">
      <w:pPr>
        <w:ind w:left="284"/>
        <w:jc w:val="both"/>
        <w:outlineLvl w:val="0"/>
      </w:pPr>
      <w:r>
        <w:t>Ms Honan commented that while a</w:t>
      </w:r>
      <w:r w:rsidRPr="002B4FF1">
        <w:t xml:space="preserve">round two-thirds </w:t>
      </w:r>
      <w:r>
        <w:t xml:space="preserve">of student responses had initially favoured a delay, further </w:t>
      </w:r>
      <w:r w:rsidRPr="002B4FF1">
        <w:t xml:space="preserve">discussions </w:t>
      </w:r>
      <w:r>
        <w:t>revealed conce</w:t>
      </w:r>
      <w:r w:rsidRPr="002B4FF1">
        <w:t xml:space="preserve">rns that the extra time might not be used constructively and could possibly increase stress levels </w:t>
      </w:r>
      <w:r>
        <w:t>with</w:t>
      </w:r>
      <w:r w:rsidRPr="002B4FF1">
        <w:t xml:space="preserve"> less time available for preparation </w:t>
      </w:r>
      <w:r>
        <w:t xml:space="preserve">and revision </w:t>
      </w:r>
      <w:r w:rsidRPr="002B4FF1">
        <w:t>between examinations.  There was</w:t>
      </w:r>
      <w:r>
        <w:t>, however,</w:t>
      </w:r>
      <w:r w:rsidRPr="002B4FF1">
        <w:t xml:space="preserve"> support for </w:t>
      </w:r>
      <w:r>
        <w:t xml:space="preserve">the suggestion of the provision of </w:t>
      </w:r>
      <w:r w:rsidRPr="002B4FF1">
        <w:t>revision classes in the first week.</w:t>
      </w:r>
    </w:p>
    <w:p w:rsidR="00BF4282" w:rsidRPr="002B4FF1" w:rsidRDefault="00BF4282" w:rsidP="00BF4282">
      <w:pPr>
        <w:ind w:left="284"/>
        <w:jc w:val="both"/>
        <w:outlineLvl w:val="0"/>
      </w:pPr>
    </w:p>
    <w:p w:rsidR="00BF4282" w:rsidRDefault="00BF4282" w:rsidP="00BF4282">
      <w:pPr>
        <w:ind w:left="284"/>
        <w:jc w:val="both"/>
        <w:outlineLvl w:val="0"/>
      </w:pPr>
      <w:r w:rsidRPr="002B4FF1">
        <w:t xml:space="preserve">The Committee noted </w:t>
      </w:r>
      <w:r>
        <w:t>the principles (set out in order of priority) previously approved for the construction of the examination timetable and the convention to avoid using the final week of the three-week period.  A</w:t>
      </w:r>
      <w:r w:rsidRPr="002B4FF1">
        <w:t xml:space="preserve"> number of options </w:t>
      </w:r>
      <w:r>
        <w:t>were explored in the report from Student Administration and the Committee noted various c</w:t>
      </w:r>
      <w:r w:rsidRPr="002B4FF1">
        <w:t xml:space="preserve">onstraints </w:t>
      </w:r>
      <w:r>
        <w:t>and implications.  It was suggested that, as an increasing number of two-</w:t>
      </w:r>
      <w:r w:rsidRPr="002B4FF1">
        <w:t xml:space="preserve">hour examinations </w:t>
      </w:r>
      <w:r>
        <w:t>we</w:t>
      </w:r>
      <w:r w:rsidRPr="002B4FF1">
        <w:t xml:space="preserve">re </w:t>
      </w:r>
      <w:r>
        <w:t xml:space="preserve">being </w:t>
      </w:r>
      <w:r w:rsidRPr="002B4FF1">
        <w:t xml:space="preserve">used, </w:t>
      </w:r>
      <w:r>
        <w:t xml:space="preserve">the Examinations Office could consider scheduling three sessions on some days. </w:t>
      </w:r>
    </w:p>
    <w:p w:rsidR="00BF4282" w:rsidRDefault="00BF4282" w:rsidP="00BF4282">
      <w:pPr>
        <w:ind w:left="284"/>
        <w:jc w:val="both"/>
        <w:outlineLvl w:val="0"/>
      </w:pPr>
    </w:p>
    <w:p w:rsidR="00BF4282" w:rsidRPr="002B4FF1" w:rsidRDefault="00BF4282" w:rsidP="00BF4282">
      <w:pPr>
        <w:ind w:left="284"/>
        <w:jc w:val="both"/>
        <w:outlineLvl w:val="0"/>
      </w:pPr>
      <w:r>
        <w:t xml:space="preserve">Committee members expressed </w:t>
      </w:r>
      <w:r w:rsidRPr="002B4FF1">
        <w:t>concerns about the</w:t>
      </w:r>
      <w:r>
        <w:t xml:space="preserve"> practicality of mandatory </w:t>
      </w:r>
      <w:r w:rsidRPr="002B4FF1">
        <w:t xml:space="preserve">revision classes and also the </w:t>
      </w:r>
      <w:r>
        <w:t xml:space="preserve">implications of the proposal for the </w:t>
      </w:r>
      <w:r w:rsidRPr="002B4FF1">
        <w:t xml:space="preserve">time available for staff to mark </w:t>
      </w:r>
      <w:r>
        <w:t>S</w:t>
      </w:r>
      <w:r w:rsidRPr="002B4FF1">
        <w:t xml:space="preserve">emester </w:t>
      </w:r>
      <w:r>
        <w:t>1 work and to prepare for Semester 2</w:t>
      </w:r>
      <w:r w:rsidRPr="002B4FF1">
        <w:t xml:space="preserve"> teaching.</w:t>
      </w:r>
    </w:p>
    <w:p w:rsidR="00BF4282" w:rsidRPr="002B4FF1" w:rsidRDefault="00BF4282" w:rsidP="00BF4282">
      <w:pPr>
        <w:ind w:left="354"/>
        <w:jc w:val="both"/>
        <w:outlineLvl w:val="0"/>
      </w:pPr>
    </w:p>
    <w:p w:rsidR="00BF4282" w:rsidRDefault="00BF4282" w:rsidP="00BF4282">
      <w:pPr>
        <w:ind w:left="284"/>
        <w:jc w:val="both"/>
        <w:outlineLvl w:val="0"/>
      </w:pPr>
      <w:r>
        <w:t>T</w:t>
      </w:r>
      <w:r w:rsidRPr="002B4FF1">
        <w:t xml:space="preserve">he Students’ Union </w:t>
      </w:r>
      <w:r>
        <w:t>representatives concluded that the timing of the start of Semester 1 examinations was not a major issue for students in general, and indicated their willingness to work with the University in other initiatives</w:t>
      </w:r>
      <w:r w:rsidRPr="00856AB7">
        <w:t xml:space="preserve"> </w:t>
      </w:r>
      <w:r>
        <w:t>to support retention such as peer mentoring.</w:t>
      </w:r>
    </w:p>
    <w:p w:rsidR="00BF4282" w:rsidRPr="002B4FF1" w:rsidRDefault="00BF4282" w:rsidP="00BF4282">
      <w:pPr>
        <w:ind w:left="284"/>
        <w:jc w:val="both"/>
        <w:outlineLvl w:val="0"/>
      </w:pPr>
    </w:p>
    <w:p w:rsidR="00BF4282" w:rsidRPr="002B4FF1" w:rsidRDefault="00BF4282" w:rsidP="00BF4282">
      <w:pPr>
        <w:ind w:left="1701" w:hanging="1417"/>
        <w:jc w:val="both"/>
        <w:outlineLvl w:val="0"/>
      </w:pPr>
      <w:r w:rsidRPr="002B4FF1">
        <w:t>AGREED:</w:t>
      </w:r>
      <w:r>
        <w:tab/>
      </w:r>
      <w:r w:rsidRPr="002B4FF1">
        <w:t xml:space="preserve">that no </w:t>
      </w:r>
      <w:r>
        <w:t xml:space="preserve">change </w:t>
      </w:r>
      <w:proofErr w:type="gramStart"/>
      <w:r>
        <w:t>be</w:t>
      </w:r>
      <w:proofErr w:type="gramEnd"/>
      <w:r>
        <w:t xml:space="preserve"> made to </w:t>
      </w:r>
      <w:r w:rsidRPr="002B4FF1">
        <w:t>current examination arrangements</w:t>
      </w:r>
      <w:r>
        <w:t>.</w:t>
      </w:r>
    </w:p>
    <w:p w:rsidR="00BF4282" w:rsidRPr="002B4FF1" w:rsidRDefault="00BF4282" w:rsidP="00BF4282">
      <w:pPr>
        <w:tabs>
          <w:tab w:val="left" w:pos="284"/>
        </w:tabs>
        <w:jc w:val="both"/>
        <w:outlineLvl w:val="0"/>
      </w:pPr>
    </w:p>
    <w:p w:rsidR="00BE7895" w:rsidRDefault="00BF4282"/>
    <w:sectPr w:rsidR="00BE7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82"/>
    <w:rsid w:val="0044615C"/>
    <w:rsid w:val="00806524"/>
    <w:rsid w:val="00BC66DD"/>
    <w:rsid w:val="00BF4282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82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  <w:rPr>
      <w:rFonts w:asciiTheme="minorHAnsi" w:eastAsiaTheme="minorHAnsi" w:hAnsi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rFonts w:asciiTheme="minorHAnsi" w:eastAsiaTheme="minorHAnsi" w:hAnsi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rFonts w:asciiTheme="minorHAnsi" w:eastAsiaTheme="minorHAnsi" w:hAnsi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  <w:rPr>
      <w:rFonts w:asciiTheme="minorHAnsi" w:eastAsiaTheme="minorHAnsi" w:hAnsi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rFonts w:asciiTheme="minorHAnsi" w:eastAsiaTheme="minorHAnsi" w:hAnsi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rFonts w:asciiTheme="minorHAnsi" w:eastAsiaTheme="minorHAnsi" w:hAnsi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82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  <w:rPr>
      <w:rFonts w:asciiTheme="minorHAnsi" w:eastAsiaTheme="minorHAnsi" w:hAnsi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rFonts w:asciiTheme="minorHAnsi" w:eastAsiaTheme="minorHAnsi" w:hAnsi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rFonts w:asciiTheme="minorHAnsi" w:eastAsiaTheme="minorHAnsi" w:hAnsi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  <w:rPr>
      <w:rFonts w:asciiTheme="minorHAnsi" w:eastAsiaTheme="minorHAnsi" w:hAnsi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rFonts w:asciiTheme="minorHAnsi" w:eastAsiaTheme="minorHAnsi" w:hAnsi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rFonts w:asciiTheme="minorHAnsi" w:eastAsiaTheme="minorHAnsi" w:hAnsi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2015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Hamill</dc:creator>
  <cp:lastModifiedBy>Laura Hamill</cp:lastModifiedBy>
  <cp:revision>1</cp:revision>
  <dcterms:created xsi:type="dcterms:W3CDTF">2012-09-04T15:44:00Z</dcterms:created>
  <dcterms:modified xsi:type="dcterms:W3CDTF">2012-09-04T15:45:00Z</dcterms:modified>
</cp:coreProperties>
</file>