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5"/>
        <w:gridCol w:w="2837"/>
        <w:gridCol w:w="2745"/>
      </w:tblGrid>
      <w:tr w:rsidR="005A4D72" w14:paraId="61660036" w14:textId="77777777" w:rsidTr="008E6B18">
        <w:tc>
          <w:tcPr>
            <w:tcW w:w="2999" w:type="pct"/>
            <w:vAlign w:val="center"/>
          </w:tcPr>
          <w:p w14:paraId="1FD64039" w14:textId="72E70E12" w:rsidR="00790B4F" w:rsidRPr="00103A1E" w:rsidRDefault="009307EB" w:rsidP="008E6B18">
            <w:pPr>
              <w:rPr>
                <w:b/>
                <w:bCs/>
                <w:sz w:val="28"/>
                <w:szCs w:val="28"/>
              </w:rPr>
            </w:pPr>
            <w:r>
              <w:rPr>
                <w:b/>
                <w:bCs/>
                <w:color w:val="002060"/>
                <w:sz w:val="28"/>
                <w:szCs w:val="28"/>
              </w:rPr>
              <w:t xml:space="preserve">Researcher Development </w:t>
            </w:r>
            <w:r w:rsidR="009433FA" w:rsidRPr="00103A1E">
              <w:rPr>
                <w:b/>
                <w:bCs/>
                <w:color w:val="002060"/>
                <w:sz w:val="28"/>
                <w:szCs w:val="28"/>
              </w:rPr>
              <w:t xml:space="preserve">Action </w:t>
            </w:r>
            <w:r w:rsidR="002D2122" w:rsidRPr="00103A1E">
              <w:rPr>
                <w:b/>
                <w:bCs/>
                <w:color w:val="002060"/>
                <w:sz w:val="28"/>
                <w:szCs w:val="28"/>
              </w:rPr>
              <w:t>P</w:t>
            </w:r>
            <w:r w:rsidR="009433FA" w:rsidRPr="00103A1E">
              <w:rPr>
                <w:b/>
                <w:bCs/>
                <w:color w:val="002060"/>
                <w:sz w:val="28"/>
                <w:szCs w:val="28"/>
              </w:rPr>
              <w:t>lan</w:t>
            </w:r>
            <w:r w:rsidR="00235CF4">
              <w:rPr>
                <w:b/>
                <w:bCs/>
                <w:color w:val="002060"/>
                <w:sz w:val="28"/>
                <w:szCs w:val="28"/>
              </w:rPr>
              <w:t xml:space="preserve"> </w:t>
            </w:r>
            <w:r w:rsidR="009433FA" w:rsidRPr="00103A1E">
              <w:rPr>
                <w:b/>
                <w:bCs/>
                <w:color w:val="002060"/>
                <w:sz w:val="28"/>
                <w:szCs w:val="28"/>
              </w:rPr>
              <w:t>20</w:t>
            </w:r>
            <w:r w:rsidR="002D2122" w:rsidRPr="00103A1E">
              <w:rPr>
                <w:b/>
                <w:bCs/>
                <w:color w:val="002060"/>
                <w:sz w:val="28"/>
                <w:szCs w:val="28"/>
              </w:rPr>
              <w:t>19</w:t>
            </w:r>
            <w:r w:rsidR="00962440">
              <w:rPr>
                <w:b/>
                <w:bCs/>
                <w:color w:val="002060"/>
                <w:sz w:val="28"/>
                <w:szCs w:val="28"/>
              </w:rPr>
              <w:t xml:space="preserve"> (Updated)</w:t>
            </w:r>
          </w:p>
        </w:tc>
        <w:tc>
          <w:tcPr>
            <w:tcW w:w="1017" w:type="pct"/>
          </w:tcPr>
          <w:p w14:paraId="796A8419" w14:textId="54564CC0" w:rsidR="00790B4F" w:rsidRDefault="005A4D72" w:rsidP="005A4D72">
            <w:pPr>
              <w:jc w:val="right"/>
            </w:pPr>
            <w:r>
              <w:rPr>
                <w:noProof/>
              </w:rPr>
              <w:drawing>
                <wp:inline distT="0" distB="0" distL="0" distR="0" wp14:anchorId="1A71B860" wp14:editId="4A6FB8DD">
                  <wp:extent cx="1049655" cy="847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9655" cy="847725"/>
                          </a:xfrm>
                          <a:prstGeom prst="rect">
                            <a:avLst/>
                          </a:prstGeom>
                          <a:noFill/>
                        </pic:spPr>
                      </pic:pic>
                    </a:graphicData>
                  </a:graphic>
                </wp:inline>
              </w:drawing>
            </w:r>
          </w:p>
        </w:tc>
        <w:tc>
          <w:tcPr>
            <w:tcW w:w="984" w:type="pct"/>
          </w:tcPr>
          <w:p w14:paraId="065AB888" w14:textId="7F1B6167" w:rsidR="00790B4F" w:rsidRDefault="00E6538E" w:rsidP="00F650A5">
            <w:pPr>
              <w:jc w:val="right"/>
            </w:pPr>
            <w:r>
              <w:rPr>
                <w:noProof/>
              </w:rPr>
              <w:drawing>
                <wp:inline distT="0" distB="0" distL="0" distR="0" wp14:anchorId="6EFEB8B2" wp14:editId="63214EB4">
                  <wp:extent cx="123825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0" cy="847725"/>
                          </a:xfrm>
                          <a:prstGeom prst="rect">
                            <a:avLst/>
                          </a:prstGeom>
                          <a:noFill/>
                          <a:ln>
                            <a:noFill/>
                          </a:ln>
                        </pic:spPr>
                      </pic:pic>
                    </a:graphicData>
                  </a:graphic>
                </wp:inline>
              </w:drawing>
            </w:r>
          </w:p>
        </w:tc>
      </w:tr>
    </w:tbl>
    <w:p w14:paraId="646A155B" w14:textId="54C21F2C" w:rsidR="00790B4F" w:rsidRDefault="00790B4F"/>
    <w:tbl>
      <w:tblPr>
        <w:tblStyle w:val="TableGrid"/>
        <w:tblW w:w="4994" w:type="pct"/>
        <w:tblLook w:val="04A0" w:firstRow="1" w:lastRow="0" w:firstColumn="1" w:lastColumn="0" w:noHBand="0" w:noVBand="1"/>
      </w:tblPr>
      <w:tblGrid>
        <w:gridCol w:w="1237"/>
        <w:gridCol w:w="1496"/>
        <w:gridCol w:w="850"/>
        <w:gridCol w:w="1884"/>
        <w:gridCol w:w="326"/>
        <w:gridCol w:w="1274"/>
        <w:gridCol w:w="1373"/>
        <w:gridCol w:w="84"/>
        <w:gridCol w:w="2678"/>
        <w:gridCol w:w="897"/>
        <w:gridCol w:w="1837"/>
      </w:tblGrid>
      <w:tr w:rsidR="00010032" w:rsidRPr="007B6F89" w14:paraId="0694DD00" w14:textId="77777777" w:rsidTr="007A42A2">
        <w:tc>
          <w:tcPr>
            <w:tcW w:w="981" w:type="pct"/>
            <w:gridSpan w:val="2"/>
          </w:tcPr>
          <w:p w14:paraId="023F1A8C" w14:textId="0B44B590" w:rsidR="00AD60EC" w:rsidRPr="007B6F89" w:rsidRDefault="00AD60EC">
            <w:pPr>
              <w:rPr>
                <w:rFonts w:cstheme="minorHAnsi"/>
                <w:b/>
                <w:bCs/>
              </w:rPr>
            </w:pPr>
            <w:r w:rsidRPr="007B6F89">
              <w:rPr>
                <w:rFonts w:cstheme="minorHAnsi"/>
                <w:b/>
                <w:bCs/>
              </w:rPr>
              <w:t>Institution name:</w:t>
            </w:r>
          </w:p>
        </w:tc>
        <w:tc>
          <w:tcPr>
            <w:tcW w:w="981" w:type="pct"/>
            <w:gridSpan w:val="2"/>
          </w:tcPr>
          <w:p w14:paraId="49EA12D9" w14:textId="5E8C1571" w:rsidR="00AD60EC" w:rsidRPr="007B6F89" w:rsidRDefault="00AD60EC">
            <w:pPr>
              <w:rPr>
                <w:rFonts w:cstheme="minorHAnsi"/>
              </w:rPr>
            </w:pPr>
            <w:r w:rsidRPr="007B6F89">
              <w:rPr>
                <w:rFonts w:cstheme="minorHAnsi"/>
              </w:rPr>
              <w:t>Ulster University</w:t>
            </w:r>
          </w:p>
        </w:tc>
        <w:tc>
          <w:tcPr>
            <w:tcW w:w="1066" w:type="pct"/>
            <w:gridSpan w:val="3"/>
          </w:tcPr>
          <w:p w14:paraId="7990CF3B" w14:textId="77777777" w:rsidR="00AD60EC" w:rsidRPr="007B6F89" w:rsidRDefault="00AD60EC" w:rsidP="003972F2">
            <w:pPr>
              <w:rPr>
                <w:rFonts w:cstheme="minorHAnsi"/>
                <w:b/>
                <w:bCs/>
                <w:color w:val="2F5496" w:themeColor="accent1" w:themeShade="BF"/>
              </w:rPr>
            </w:pPr>
            <w:r w:rsidRPr="007B6F89">
              <w:rPr>
                <w:rFonts w:cstheme="minorHAnsi"/>
                <w:b/>
                <w:bCs/>
                <w:color w:val="2F5496" w:themeColor="accent1" w:themeShade="BF"/>
              </w:rPr>
              <w:t xml:space="preserve">The institutional audience* for this action plan </w:t>
            </w:r>
          </w:p>
          <w:p w14:paraId="33E1EC32" w14:textId="3E4B0DD8" w:rsidR="00AD60EC" w:rsidRPr="007B6F89" w:rsidRDefault="00AD60EC" w:rsidP="003972F2">
            <w:pPr>
              <w:rPr>
                <w:rFonts w:cstheme="minorHAnsi"/>
              </w:rPr>
            </w:pPr>
            <w:r w:rsidRPr="007B6F89">
              <w:rPr>
                <w:rFonts w:cstheme="minorHAnsi"/>
                <w:color w:val="2F5496" w:themeColor="accent1" w:themeShade="BF"/>
              </w:rPr>
              <w:t>(</w:t>
            </w:r>
            <w:r w:rsidR="001B72CE" w:rsidRPr="007B6F89">
              <w:rPr>
                <w:rFonts w:cstheme="minorHAnsi"/>
                <w:color w:val="2F5496" w:themeColor="accent1" w:themeShade="BF"/>
              </w:rPr>
              <w:t>Complete</w:t>
            </w:r>
            <w:r w:rsidRPr="007B6F89">
              <w:rPr>
                <w:rFonts w:cstheme="minorHAnsi"/>
                <w:color w:val="2F5496" w:themeColor="accent1" w:themeShade="BF"/>
              </w:rPr>
              <w:t xml:space="preserve"> or delete, as appropriate):</w:t>
            </w:r>
          </w:p>
        </w:tc>
        <w:tc>
          <w:tcPr>
            <w:tcW w:w="1972" w:type="pct"/>
            <w:gridSpan w:val="4"/>
            <w:tcBorders>
              <w:top w:val="nil"/>
              <w:right w:val="nil"/>
            </w:tcBorders>
          </w:tcPr>
          <w:p w14:paraId="11AF2115" w14:textId="77777777" w:rsidR="00AD60EC" w:rsidRPr="007B6F89" w:rsidRDefault="00AD60EC">
            <w:pPr>
              <w:rPr>
                <w:rFonts w:cstheme="minorHAnsi"/>
              </w:rPr>
            </w:pPr>
          </w:p>
        </w:tc>
      </w:tr>
      <w:tr w:rsidR="007A42A2" w:rsidRPr="007B6F89" w14:paraId="39CDEF18" w14:textId="77777777" w:rsidTr="007A42A2">
        <w:tc>
          <w:tcPr>
            <w:tcW w:w="981" w:type="pct"/>
            <w:gridSpan w:val="2"/>
          </w:tcPr>
          <w:p w14:paraId="17EF0F96" w14:textId="42697153" w:rsidR="00790B4F" w:rsidRPr="007B6F89" w:rsidRDefault="00BB52B9">
            <w:pPr>
              <w:rPr>
                <w:rFonts w:cstheme="minorHAnsi"/>
                <w:b/>
                <w:bCs/>
              </w:rPr>
            </w:pPr>
            <w:r w:rsidRPr="007B6F89">
              <w:rPr>
                <w:rFonts w:cstheme="minorHAnsi"/>
                <w:b/>
                <w:bCs/>
              </w:rPr>
              <w:t>Cohort number:</w:t>
            </w:r>
          </w:p>
        </w:tc>
        <w:tc>
          <w:tcPr>
            <w:tcW w:w="981" w:type="pct"/>
            <w:gridSpan w:val="2"/>
          </w:tcPr>
          <w:p w14:paraId="4935A504" w14:textId="6700FC04" w:rsidR="00790B4F" w:rsidRPr="007B6F89" w:rsidRDefault="00F42238">
            <w:pPr>
              <w:rPr>
                <w:rFonts w:cstheme="minorHAnsi"/>
              </w:rPr>
            </w:pPr>
            <w:r w:rsidRPr="007B6F89">
              <w:rPr>
                <w:rFonts w:cstheme="minorHAnsi"/>
              </w:rPr>
              <w:t>10</w:t>
            </w:r>
          </w:p>
        </w:tc>
        <w:tc>
          <w:tcPr>
            <w:tcW w:w="1066" w:type="pct"/>
            <w:gridSpan w:val="3"/>
          </w:tcPr>
          <w:p w14:paraId="2A0854C9" w14:textId="5651CC61" w:rsidR="00790B4F" w:rsidRPr="007B6F89" w:rsidRDefault="00C10D7F">
            <w:pPr>
              <w:rPr>
                <w:rFonts w:cstheme="minorHAnsi"/>
                <w:b/>
                <w:bCs/>
              </w:rPr>
            </w:pPr>
            <w:r w:rsidRPr="007B6F89">
              <w:rPr>
                <w:rFonts w:cstheme="minorHAnsi"/>
                <w:b/>
                <w:bCs/>
              </w:rPr>
              <w:t>Audience (beneficiaries of the action plan)</w:t>
            </w:r>
          </w:p>
        </w:tc>
        <w:tc>
          <w:tcPr>
            <w:tcW w:w="991" w:type="pct"/>
            <w:gridSpan w:val="2"/>
          </w:tcPr>
          <w:p w14:paraId="1CA95DB1" w14:textId="457328BD" w:rsidR="00790B4F" w:rsidRPr="007B6F89" w:rsidRDefault="008A2FAC">
            <w:pPr>
              <w:rPr>
                <w:rFonts w:cstheme="minorHAnsi"/>
                <w:b/>
                <w:bCs/>
              </w:rPr>
            </w:pPr>
            <w:r w:rsidRPr="007B6F89">
              <w:rPr>
                <w:rFonts w:cstheme="minorHAnsi"/>
                <w:b/>
                <w:bCs/>
              </w:rPr>
              <w:t>Number of</w:t>
            </w:r>
          </w:p>
        </w:tc>
        <w:tc>
          <w:tcPr>
            <w:tcW w:w="981" w:type="pct"/>
            <w:gridSpan w:val="2"/>
          </w:tcPr>
          <w:p w14:paraId="287C0B65" w14:textId="638A2B08" w:rsidR="00790B4F" w:rsidRPr="007B6F89" w:rsidRDefault="00FD29C7">
            <w:pPr>
              <w:rPr>
                <w:rFonts w:cstheme="minorHAnsi"/>
                <w:b/>
                <w:bCs/>
              </w:rPr>
            </w:pPr>
            <w:r w:rsidRPr="007B6F89">
              <w:rPr>
                <w:rFonts w:cstheme="minorHAnsi"/>
                <w:b/>
                <w:bCs/>
              </w:rPr>
              <w:t>Comments</w:t>
            </w:r>
          </w:p>
        </w:tc>
      </w:tr>
      <w:tr w:rsidR="007A42A2" w:rsidRPr="007B6F89" w14:paraId="6B855EC1" w14:textId="77777777" w:rsidTr="007A42A2">
        <w:tc>
          <w:tcPr>
            <w:tcW w:w="981" w:type="pct"/>
            <w:gridSpan w:val="2"/>
          </w:tcPr>
          <w:p w14:paraId="2C5A378C" w14:textId="0A9B0F64" w:rsidR="00790B4F" w:rsidRPr="007B6F89" w:rsidRDefault="00F42238">
            <w:pPr>
              <w:rPr>
                <w:rFonts w:cstheme="minorHAnsi"/>
                <w:b/>
                <w:bCs/>
              </w:rPr>
            </w:pPr>
            <w:r w:rsidRPr="007B6F89">
              <w:rPr>
                <w:rFonts w:cstheme="minorHAnsi"/>
                <w:b/>
                <w:bCs/>
              </w:rPr>
              <w:t>Date of submission:</w:t>
            </w:r>
          </w:p>
        </w:tc>
        <w:tc>
          <w:tcPr>
            <w:tcW w:w="981" w:type="pct"/>
            <w:gridSpan w:val="2"/>
          </w:tcPr>
          <w:p w14:paraId="1C11C8CF" w14:textId="0BA9F7C5" w:rsidR="00790B4F" w:rsidRPr="007B6F89" w:rsidRDefault="00AE6537">
            <w:pPr>
              <w:rPr>
                <w:rFonts w:cstheme="minorHAnsi"/>
              </w:rPr>
            </w:pPr>
            <w:r w:rsidRPr="007B6F89">
              <w:rPr>
                <w:rFonts w:cstheme="minorHAnsi"/>
              </w:rPr>
              <w:t>7th</w:t>
            </w:r>
            <w:r w:rsidR="009C61B4" w:rsidRPr="007B6F89">
              <w:rPr>
                <w:rFonts w:cstheme="minorHAnsi"/>
              </w:rPr>
              <w:t xml:space="preserve"> </w:t>
            </w:r>
            <w:r w:rsidR="009A5F1D" w:rsidRPr="007B6F89">
              <w:rPr>
                <w:rFonts w:cstheme="minorHAnsi"/>
              </w:rPr>
              <w:t>July 2022</w:t>
            </w:r>
          </w:p>
        </w:tc>
        <w:tc>
          <w:tcPr>
            <w:tcW w:w="1066" w:type="pct"/>
            <w:gridSpan w:val="3"/>
          </w:tcPr>
          <w:p w14:paraId="71516398" w14:textId="31117949" w:rsidR="00790B4F" w:rsidRPr="007B6F89" w:rsidRDefault="00ED406D" w:rsidP="00ED406D">
            <w:pPr>
              <w:rPr>
                <w:rFonts w:cstheme="minorHAnsi"/>
              </w:rPr>
            </w:pPr>
            <w:r w:rsidRPr="007B6F89">
              <w:rPr>
                <w:rFonts w:cstheme="minorHAnsi"/>
              </w:rPr>
              <w:t>Research</w:t>
            </w:r>
            <w:r w:rsidR="00FE11BD" w:rsidRPr="007B6F89">
              <w:rPr>
                <w:rFonts w:cstheme="minorHAnsi"/>
              </w:rPr>
              <w:t>-only</w:t>
            </w:r>
            <w:r w:rsidRPr="007B6F89">
              <w:rPr>
                <w:rFonts w:cstheme="minorHAnsi"/>
              </w:rPr>
              <w:t xml:space="preserve"> staff</w:t>
            </w:r>
          </w:p>
        </w:tc>
        <w:tc>
          <w:tcPr>
            <w:tcW w:w="991" w:type="pct"/>
            <w:gridSpan w:val="2"/>
          </w:tcPr>
          <w:p w14:paraId="5A66B979" w14:textId="73F28BE6" w:rsidR="00790B4F" w:rsidRPr="007B6F89" w:rsidRDefault="00FE11BD">
            <w:pPr>
              <w:rPr>
                <w:rFonts w:cstheme="minorHAnsi"/>
              </w:rPr>
            </w:pPr>
            <w:r w:rsidRPr="007B6F89">
              <w:rPr>
                <w:rFonts w:cstheme="minorHAnsi"/>
              </w:rPr>
              <w:t>180</w:t>
            </w:r>
          </w:p>
        </w:tc>
        <w:tc>
          <w:tcPr>
            <w:tcW w:w="981" w:type="pct"/>
            <w:gridSpan w:val="2"/>
          </w:tcPr>
          <w:p w14:paraId="31E64F85" w14:textId="68847BE3" w:rsidR="00790B4F" w:rsidRPr="007B6F89" w:rsidRDefault="00287D60">
            <w:pPr>
              <w:rPr>
                <w:rFonts w:cstheme="minorHAnsi"/>
              </w:rPr>
            </w:pPr>
            <w:r w:rsidRPr="007B6F89">
              <w:rPr>
                <w:rFonts w:cstheme="minorHAnsi"/>
              </w:rPr>
              <w:t xml:space="preserve">174 </w:t>
            </w:r>
            <w:r w:rsidR="00CE3293" w:rsidRPr="007B6F89">
              <w:rPr>
                <w:rFonts w:cstheme="minorHAnsi"/>
              </w:rPr>
              <w:t xml:space="preserve">research only staff are </w:t>
            </w:r>
            <w:r w:rsidR="00015131" w:rsidRPr="007B6F89">
              <w:rPr>
                <w:rFonts w:cstheme="minorHAnsi"/>
              </w:rPr>
              <w:t>Contract Research Staff</w:t>
            </w:r>
          </w:p>
        </w:tc>
      </w:tr>
      <w:tr w:rsidR="007A42A2" w:rsidRPr="007B6F89" w14:paraId="4DE93C42" w14:textId="77777777" w:rsidTr="007A42A2">
        <w:tc>
          <w:tcPr>
            <w:tcW w:w="981" w:type="pct"/>
            <w:gridSpan w:val="2"/>
            <w:vMerge w:val="restart"/>
          </w:tcPr>
          <w:p w14:paraId="76911037" w14:textId="4FE262A6" w:rsidR="00FE17FF" w:rsidRPr="007B6F89" w:rsidRDefault="00FE17FF">
            <w:pPr>
              <w:rPr>
                <w:rFonts w:cstheme="minorHAnsi"/>
                <w:b/>
                <w:bCs/>
              </w:rPr>
            </w:pPr>
            <w:r w:rsidRPr="007B6F89">
              <w:rPr>
                <w:rFonts w:cstheme="minorHAnsi"/>
                <w:b/>
                <w:bCs/>
              </w:rPr>
              <w:t>Institutional context:</w:t>
            </w:r>
          </w:p>
        </w:tc>
        <w:tc>
          <w:tcPr>
            <w:tcW w:w="981" w:type="pct"/>
            <w:gridSpan w:val="2"/>
            <w:vMerge w:val="restart"/>
          </w:tcPr>
          <w:p w14:paraId="1260E9DC" w14:textId="718AD3B2" w:rsidR="00BD3D1D" w:rsidRPr="007B6F89" w:rsidRDefault="00B555DC" w:rsidP="00BD3D1D">
            <w:pPr>
              <w:rPr>
                <w:rFonts w:cstheme="minorHAnsi"/>
                <w:sz w:val="20"/>
                <w:szCs w:val="20"/>
              </w:rPr>
            </w:pPr>
            <w:r w:rsidRPr="007B6F89">
              <w:rPr>
                <w:rFonts w:cstheme="minorHAnsi"/>
                <w:sz w:val="20"/>
                <w:szCs w:val="20"/>
              </w:rPr>
              <w:t xml:space="preserve">Since the </w:t>
            </w:r>
            <w:r w:rsidR="009208D8" w:rsidRPr="007B6F89">
              <w:rPr>
                <w:rFonts w:cstheme="minorHAnsi"/>
                <w:sz w:val="20"/>
                <w:szCs w:val="20"/>
              </w:rPr>
              <w:t xml:space="preserve">submission of our 2019 action plan, Ulster University </w:t>
            </w:r>
            <w:r w:rsidR="0089475D" w:rsidRPr="007B6F89">
              <w:rPr>
                <w:rFonts w:cstheme="minorHAnsi"/>
                <w:sz w:val="20"/>
                <w:szCs w:val="20"/>
              </w:rPr>
              <w:t xml:space="preserve">has </w:t>
            </w:r>
            <w:r w:rsidR="00165BE6" w:rsidRPr="007B6F89">
              <w:rPr>
                <w:rFonts w:cstheme="minorHAnsi"/>
                <w:sz w:val="20"/>
                <w:szCs w:val="20"/>
              </w:rPr>
              <w:t>become a signatory to the Researcher Development Con</w:t>
            </w:r>
            <w:r w:rsidR="00B235DC" w:rsidRPr="007B6F89">
              <w:rPr>
                <w:rFonts w:cstheme="minorHAnsi"/>
                <w:sz w:val="20"/>
                <w:szCs w:val="20"/>
              </w:rPr>
              <w:t xml:space="preserve">cordat. </w:t>
            </w:r>
            <w:r w:rsidR="00BD3D1D" w:rsidRPr="007B6F89">
              <w:rPr>
                <w:rFonts w:cstheme="minorHAnsi"/>
                <w:sz w:val="20"/>
                <w:szCs w:val="20"/>
              </w:rPr>
              <w:t xml:space="preserve">UU </w:t>
            </w:r>
            <w:r w:rsidR="0089475D" w:rsidRPr="007B6F89">
              <w:rPr>
                <w:rFonts w:cstheme="minorHAnsi"/>
                <w:sz w:val="20"/>
                <w:szCs w:val="20"/>
              </w:rPr>
              <w:t xml:space="preserve">fully supports the </w:t>
            </w:r>
            <w:proofErr w:type="gramStart"/>
            <w:r w:rsidR="0089475D" w:rsidRPr="007B6F89">
              <w:rPr>
                <w:rFonts w:cstheme="minorHAnsi"/>
                <w:sz w:val="20"/>
                <w:szCs w:val="20"/>
              </w:rPr>
              <w:t>Principles</w:t>
            </w:r>
            <w:proofErr w:type="gramEnd"/>
            <w:r w:rsidR="0089475D" w:rsidRPr="007B6F89">
              <w:rPr>
                <w:rFonts w:cstheme="minorHAnsi"/>
                <w:sz w:val="20"/>
                <w:szCs w:val="20"/>
              </w:rPr>
              <w:t xml:space="preserve"> of this revised Concordat and </w:t>
            </w:r>
          </w:p>
          <w:p w14:paraId="362802CB" w14:textId="144B3174" w:rsidR="00FE17FF" w:rsidRPr="007B6F89" w:rsidRDefault="0089475D" w:rsidP="0089475D">
            <w:pPr>
              <w:rPr>
                <w:rFonts w:cstheme="minorHAnsi"/>
                <w:sz w:val="20"/>
                <w:szCs w:val="20"/>
              </w:rPr>
            </w:pPr>
            <w:r w:rsidRPr="007B6F89">
              <w:rPr>
                <w:rFonts w:cstheme="minorHAnsi"/>
                <w:sz w:val="20"/>
                <w:szCs w:val="20"/>
              </w:rPr>
              <w:t xml:space="preserve">has co-created with colleagues from across the institution a series of value statements </w:t>
            </w:r>
            <w:r w:rsidR="000340E5" w:rsidRPr="007B6F89">
              <w:rPr>
                <w:rFonts w:cstheme="minorHAnsi"/>
                <w:sz w:val="20"/>
                <w:szCs w:val="20"/>
              </w:rPr>
              <w:t xml:space="preserve">which </w:t>
            </w:r>
            <w:r w:rsidR="000340E5" w:rsidRPr="007B6F89">
              <w:rPr>
                <w:rFonts w:cstheme="minorHAnsi"/>
                <w:sz w:val="20"/>
                <w:szCs w:val="20"/>
              </w:rPr>
              <w:t>directly align with the implementation of the key principles in the Concordat for the Career Development of Researchers particularly in terms of our supportive and inclusive research environment.</w:t>
            </w:r>
            <w:r w:rsidRPr="007B6F89">
              <w:rPr>
                <w:rFonts w:cstheme="minorHAnsi"/>
                <w:sz w:val="20"/>
                <w:szCs w:val="20"/>
              </w:rPr>
              <w:t xml:space="preserve"> </w:t>
            </w:r>
          </w:p>
        </w:tc>
        <w:tc>
          <w:tcPr>
            <w:tcW w:w="1066" w:type="pct"/>
            <w:gridSpan w:val="3"/>
          </w:tcPr>
          <w:p w14:paraId="3800067B" w14:textId="60FEBF64" w:rsidR="00FE17FF" w:rsidRPr="007B6F89" w:rsidRDefault="00ED406D" w:rsidP="00ED406D">
            <w:pPr>
              <w:rPr>
                <w:rFonts w:cstheme="minorHAnsi"/>
                <w:highlight w:val="yellow"/>
              </w:rPr>
            </w:pPr>
            <w:r w:rsidRPr="007B6F89">
              <w:rPr>
                <w:rFonts w:cstheme="minorHAnsi"/>
              </w:rPr>
              <w:t>Postgraduate researchers</w:t>
            </w:r>
          </w:p>
        </w:tc>
        <w:tc>
          <w:tcPr>
            <w:tcW w:w="991" w:type="pct"/>
            <w:gridSpan w:val="2"/>
          </w:tcPr>
          <w:p w14:paraId="74056343" w14:textId="04080191" w:rsidR="00FE17FF" w:rsidRPr="007B6F89" w:rsidRDefault="003941C4">
            <w:pPr>
              <w:rPr>
                <w:rFonts w:cstheme="minorHAnsi"/>
              </w:rPr>
            </w:pPr>
            <w:r w:rsidRPr="007B6F89">
              <w:rPr>
                <w:rFonts w:cstheme="minorHAnsi"/>
              </w:rPr>
              <w:t>650</w:t>
            </w:r>
          </w:p>
        </w:tc>
        <w:tc>
          <w:tcPr>
            <w:tcW w:w="981" w:type="pct"/>
            <w:gridSpan w:val="2"/>
          </w:tcPr>
          <w:p w14:paraId="0DBE0597" w14:textId="638B0857" w:rsidR="00FE17FF" w:rsidRPr="007B6F89" w:rsidRDefault="00FE17FF">
            <w:pPr>
              <w:rPr>
                <w:rFonts w:cstheme="minorHAnsi"/>
              </w:rPr>
            </w:pPr>
          </w:p>
        </w:tc>
      </w:tr>
      <w:tr w:rsidR="007A42A2" w:rsidRPr="007B6F89" w14:paraId="52704097" w14:textId="77777777" w:rsidTr="007A42A2">
        <w:tc>
          <w:tcPr>
            <w:tcW w:w="981" w:type="pct"/>
            <w:gridSpan w:val="2"/>
            <w:vMerge/>
          </w:tcPr>
          <w:p w14:paraId="07B997FB" w14:textId="77777777" w:rsidR="00FE17FF" w:rsidRPr="007B6F89" w:rsidRDefault="00FE17FF">
            <w:pPr>
              <w:rPr>
                <w:rFonts w:cstheme="minorHAnsi"/>
              </w:rPr>
            </w:pPr>
          </w:p>
        </w:tc>
        <w:tc>
          <w:tcPr>
            <w:tcW w:w="981" w:type="pct"/>
            <w:gridSpan w:val="2"/>
            <w:vMerge/>
          </w:tcPr>
          <w:p w14:paraId="76083027" w14:textId="77777777" w:rsidR="00FE17FF" w:rsidRPr="007B6F89" w:rsidRDefault="00FE17FF">
            <w:pPr>
              <w:rPr>
                <w:rFonts w:cstheme="minorHAnsi"/>
              </w:rPr>
            </w:pPr>
          </w:p>
        </w:tc>
        <w:tc>
          <w:tcPr>
            <w:tcW w:w="1066" w:type="pct"/>
            <w:gridSpan w:val="3"/>
          </w:tcPr>
          <w:p w14:paraId="332C3C4F" w14:textId="1633F4B7" w:rsidR="00FE17FF" w:rsidRPr="007B6F89" w:rsidRDefault="00173319" w:rsidP="00173319">
            <w:pPr>
              <w:rPr>
                <w:rFonts w:cstheme="minorHAnsi"/>
              </w:rPr>
            </w:pPr>
            <w:r w:rsidRPr="007B6F89">
              <w:rPr>
                <w:rFonts w:cstheme="minorHAnsi"/>
              </w:rPr>
              <w:t xml:space="preserve">Research and teaching staff </w:t>
            </w:r>
          </w:p>
        </w:tc>
        <w:tc>
          <w:tcPr>
            <w:tcW w:w="991" w:type="pct"/>
            <w:gridSpan w:val="2"/>
          </w:tcPr>
          <w:p w14:paraId="43126B28" w14:textId="2BD58AC2" w:rsidR="00FE17FF" w:rsidRPr="007B6F89" w:rsidRDefault="00FC000C">
            <w:pPr>
              <w:rPr>
                <w:rFonts w:cstheme="minorHAnsi"/>
              </w:rPr>
            </w:pPr>
            <w:r w:rsidRPr="007B6F89">
              <w:rPr>
                <w:rFonts w:cstheme="minorHAnsi"/>
              </w:rPr>
              <w:t>579</w:t>
            </w:r>
          </w:p>
        </w:tc>
        <w:tc>
          <w:tcPr>
            <w:tcW w:w="981" w:type="pct"/>
            <w:gridSpan w:val="2"/>
          </w:tcPr>
          <w:p w14:paraId="34A5A9CF" w14:textId="77777777" w:rsidR="00FE17FF" w:rsidRPr="007B6F89" w:rsidRDefault="00FE17FF">
            <w:pPr>
              <w:rPr>
                <w:rFonts w:cstheme="minorHAnsi"/>
              </w:rPr>
            </w:pPr>
          </w:p>
        </w:tc>
      </w:tr>
      <w:tr w:rsidR="007A42A2" w:rsidRPr="007B6F89" w14:paraId="2389461F" w14:textId="77777777" w:rsidTr="007A42A2">
        <w:tc>
          <w:tcPr>
            <w:tcW w:w="981" w:type="pct"/>
            <w:gridSpan w:val="2"/>
            <w:vMerge/>
          </w:tcPr>
          <w:p w14:paraId="376ACB41" w14:textId="77777777" w:rsidR="00FE17FF" w:rsidRPr="007B6F89" w:rsidRDefault="00FE17FF">
            <w:pPr>
              <w:rPr>
                <w:rFonts w:cstheme="minorHAnsi"/>
              </w:rPr>
            </w:pPr>
          </w:p>
        </w:tc>
        <w:tc>
          <w:tcPr>
            <w:tcW w:w="981" w:type="pct"/>
            <w:gridSpan w:val="2"/>
            <w:vMerge/>
          </w:tcPr>
          <w:p w14:paraId="170453C2" w14:textId="77777777" w:rsidR="00FE17FF" w:rsidRPr="007B6F89" w:rsidRDefault="00FE17FF">
            <w:pPr>
              <w:rPr>
                <w:rFonts w:cstheme="minorHAnsi"/>
              </w:rPr>
            </w:pPr>
          </w:p>
        </w:tc>
        <w:tc>
          <w:tcPr>
            <w:tcW w:w="1066" w:type="pct"/>
            <w:gridSpan w:val="3"/>
          </w:tcPr>
          <w:p w14:paraId="1C0DF679" w14:textId="08180DDB" w:rsidR="00FE17FF" w:rsidRPr="007B6F89" w:rsidRDefault="00173319" w:rsidP="00173319">
            <w:pPr>
              <w:rPr>
                <w:rFonts w:cstheme="minorHAnsi"/>
              </w:rPr>
            </w:pPr>
            <w:r w:rsidRPr="007B6F89">
              <w:rPr>
                <w:rFonts w:cstheme="minorHAnsi"/>
              </w:rPr>
              <w:t>Teaching-only staff</w:t>
            </w:r>
          </w:p>
        </w:tc>
        <w:tc>
          <w:tcPr>
            <w:tcW w:w="991" w:type="pct"/>
            <w:gridSpan w:val="2"/>
          </w:tcPr>
          <w:p w14:paraId="5EB52DE3" w14:textId="77777777" w:rsidR="00FE17FF" w:rsidRPr="007B6F89" w:rsidRDefault="00FE17FF">
            <w:pPr>
              <w:rPr>
                <w:rFonts w:cstheme="minorHAnsi"/>
              </w:rPr>
            </w:pPr>
          </w:p>
        </w:tc>
        <w:tc>
          <w:tcPr>
            <w:tcW w:w="981" w:type="pct"/>
            <w:gridSpan w:val="2"/>
          </w:tcPr>
          <w:p w14:paraId="67AE4490" w14:textId="77777777" w:rsidR="00FE17FF" w:rsidRPr="007B6F89" w:rsidRDefault="00FE17FF">
            <w:pPr>
              <w:rPr>
                <w:rFonts w:cstheme="minorHAnsi"/>
              </w:rPr>
            </w:pPr>
          </w:p>
        </w:tc>
      </w:tr>
      <w:tr w:rsidR="007A42A2" w:rsidRPr="007B6F89" w14:paraId="29225832" w14:textId="77777777" w:rsidTr="007A42A2">
        <w:tc>
          <w:tcPr>
            <w:tcW w:w="981" w:type="pct"/>
            <w:gridSpan w:val="2"/>
            <w:vMerge/>
          </w:tcPr>
          <w:p w14:paraId="6453C5C3" w14:textId="77777777" w:rsidR="00FE17FF" w:rsidRPr="007B6F89" w:rsidRDefault="00FE17FF">
            <w:pPr>
              <w:rPr>
                <w:rFonts w:cstheme="minorHAnsi"/>
              </w:rPr>
            </w:pPr>
          </w:p>
        </w:tc>
        <w:tc>
          <w:tcPr>
            <w:tcW w:w="981" w:type="pct"/>
            <w:gridSpan w:val="2"/>
            <w:vMerge/>
          </w:tcPr>
          <w:p w14:paraId="7CD6B403" w14:textId="77777777" w:rsidR="00FE17FF" w:rsidRPr="007B6F89" w:rsidRDefault="00FE17FF">
            <w:pPr>
              <w:rPr>
                <w:rFonts w:cstheme="minorHAnsi"/>
              </w:rPr>
            </w:pPr>
          </w:p>
        </w:tc>
        <w:tc>
          <w:tcPr>
            <w:tcW w:w="1066" w:type="pct"/>
            <w:gridSpan w:val="3"/>
          </w:tcPr>
          <w:p w14:paraId="53C4BFB0" w14:textId="0355D8F3" w:rsidR="00FE17FF" w:rsidRPr="007B6F89" w:rsidRDefault="00173319" w:rsidP="00173319">
            <w:pPr>
              <w:rPr>
                <w:rFonts w:cstheme="minorHAnsi"/>
              </w:rPr>
            </w:pPr>
            <w:r w:rsidRPr="007B6F89">
              <w:rPr>
                <w:rFonts w:cstheme="minorHAnsi"/>
              </w:rPr>
              <w:t>Technicians</w:t>
            </w:r>
          </w:p>
        </w:tc>
        <w:tc>
          <w:tcPr>
            <w:tcW w:w="991" w:type="pct"/>
            <w:gridSpan w:val="2"/>
          </w:tcPr>
          <w:p w14:paraId="3DFAB2A8" w14:textId="77777777" w:rsidR="00FE17FF" w:rsidRPr="007B6F89" w:rsidRDefault="00FE17FF">
            <w:pPr>
              <w:rPr>
                <w:rFonts w:cstheme="minorHAnsi"/>
              </w:rPr>
            </w:pPr>
          </w:p>
        </w:tc>
        <w:tc>
          <w:tcPr>
            <w:tcW w:w="981" w:type="pct"/>
            <w:gridSpan w:val="2"/>
          </w:tcPr>
          <w:p w14:paraId="55A4AA33" w14:textId="77777777" w:rsidR="00FE17FF" w:rsidRPr="007B6F89" w:rsidRDefault="00FE17FF">
            <w:pPr>
              <w:rPr>
                <w:rFonts w:cstheme="minorHAnsi"/>
              </w:rPr>
            </w:pPr>
          </w:p>
        </w:tc>
      </w:tr>
      <w:tr w:rsidR="007A42A2" w:rsidRPr="007B6F89" w14:paraId="4117426A" w14:textId="77777777" w:rsidTr="007A42A2">
        <w:tc>
          <w:tcPr>
            <w:tcW w:w="981" w:type="pct"/>
            <w:gridSpan w:val="2"/>
            <w:vMerge/>
          </w:tcPr>
          <w:p w14:paraId="259E3EB2" w14:textId="77777777" w:rsidR="00FE17FF" w:rsidRPr="007B6F89" w:rsidRDefault="00FE17FF">
            <w:pPr>
              <w:rPr>
                <w:rFonts w:cstheme="minorHAnsi"/>
              </w:rPr>
            </w:pPr>
          </w:p>
        </w:tc>
        <w:tc>
          <w:tcPr>
            <w:tcW w:w="981" w:type="pct"/>
            <w:gridSpan w:val="2"/>
            <w:vMerge/>
          </w:tcPr>
          <w:p w14:paraId="42D805E9" w14:textId="77777777" w:rsidR="00FE17FF" w:rsidRPr="007B6F89" w:rsidRDefault="00FE17FF">
            <w:pPr>
              <w:rPr>
                <w:rFonts w:cstheme="minorHAnsi"/>
              </w:rPr>
            </w:pPr>
          </w:p>
        </w:tc>
        <w:tc>
          <w:tcPr>
            <w:tcW w:w="1066" w:type="pct"/>
            <w:gridSpan w:val="3"/>
          </w:tcPr>
          <w:p w14:paraId="74678DEA" w14:textId="725B735C" w:rsidR="00FE17FF" w:rsidRPr="007B6F89" w:rsidRDefault="00173319" w:rsidP="00173319">
            <w:pPr>
              <w:rPr>
                <w:rFonts w:cstheme="minorHAnsi"/>
              </w:rPr>
            </w:pPr>
            <w:r w:rsidRPr="007B6F89">
              <w:rPr>
                <w:rFonts w:cstheme="minorHAnsi"/>
              </w:rPr>
              <w:t>Clinicians</w:t>
            </w:r>
          </w:p>
        </w:tc>
        <w:tc>
          <w:tcPr>
            <w:tcW w:w="991" w:type="pct"/>
            <w:gridSpan w:val="2"/>
          </w:tcPr>
          <w:p w14:paraId="43BC34C8" w14:textId="77777777" w:rsidR="00FE17FF" w:rsidRPr="007B6F89" w:rsidRDefault="00FE17FF">
            <w:pPr>
              <w:rPr>
                <w:rFonts w:cstheme="minorHAnsi"/>
              </w:rPr>
            </w:pPr>
          </w:p>
        </w:tc>
        <w:tc>
          <w:tcPr>
            <w:tcW w:w="981" w:type="pct"/>
            <w:gridSpan w:val="2"/>
          </w:tcPr>
          <w:p w14:paraId="2641B05A" w14:textId="77777777" w:rsidR="00FE17FF" w:rsidRPr="007B6F89" w:rsidRDefault="00FE17FF">
            <w:pPr>
              <w:rPr>
                <w:rFonts w:cstheme="minorHAnsi"/>
              </w:rPr>
            </w:pPr>
          </w:p>
        </w:tc>
      </w:tr>
      <w:tr w:rsidR="007A42A2" w:rsidRPr="007B6F89" w14:paraId="501FF321" w14:textId="77777777" w:rsidTr="007A42A2">
        <w:tc>
          <w:tcPr>
            <w:tcW w:w="981" w:type="pct"/>
            <w:gridSpan w:val="2"/>
            <w:vMerge/>
          </w:tcPr>
          <w:p w14:paraId="345BAE8E" w14:textId="77777777" w:rsidR="00FE17FF" w:rsidRPr="007B6F89" w:rsidRDefault="00FE17FF">
            <w:pPr>
              <w:rPr>
                <w:rFonts w:cstheme="minorHAnsi"/>
              </w:rPr>
            </w:pPr>
          </w:p>
        </w:tc>
        <w:tc>
          <w:tcPr>
            <w:tcW w:w="981" w:type="pct"/>
            <w:gridSpan w:val="2"/>
            <w:vMerge/>
          </w:tcPr>
          <w:p w14:paraId="3C445374" w14:textId="77777777" w:rsidR="00FE17FF" w:rsidRPr="007B6F89" w:rsidRDefault="00FE17FF">
            <w:pPr>
              <w:rPr>
                <w:rFonts w:cstheme="minorHAnsi"/>
              </w:rPr>
            </w:pPr>
          </w:p>
        </w:tc>
        <w:tc>
          <w:tcPr>
            <w:tcW w:w="1066" w:type="pct"/>
            <w:gridSpan w:val="3"/>
          </w:tcPr>
          <w:p w14:paraId="24426920" w14:textId="5A84F9DB" w:rsidR="00FE17FF" w:rsidRPr="007B6F89" w:rsidRDefault="00173319" w:rsidP="00173319">
            <w:pPr>
              <w:rPr>
                <w:rFonts w:cstheme="minorHAnsi"/>
              </w:rPr>
            </w:pPr>
            <w:r w:rsidRPr="007B6F89">
              <w:rPr>
                <w:rFonts w:cstheme="minorHAnsi"/>
              </w:rPr>
              <w:t>Professional support staff</w:t>
            </w:r>
          </w:p>
        </w:tc>
        <w:tc>
          <w:tcPr>
            <w:tcW w:w="991" w:type="pct"/>
            <w:gridSpan w:val="2"/>
          </w:tcPr>
          <w:p w14:paraId="22C7BE41" w14:textId="77777777" w:rsidR="00FE17FF" w:rsidRPr="007B6F89" w:rsidRDefault="00FE17FF">
            <w:pPr>
              <w:rPr>
                <w:rFonts w:cstheme="minorHAnsi"/>
              </w:rPr>
            </w:pPr>
          </w:p>
        </w:tc>
        <w:tc>
          <w:tcPr>
            <w:tcW w:w="981" w:type="pct"/>
            <w:gridSpan w:val="2"/>
          </w:tcPr>
          <w:p w14:paraId="63DA7DFB" w14:textId="77777777" w:rsidR="00FE17FF" w:rsidRPr="007B6F89" w:rsidRDefault="00FE17FF">
            <w:pPr>
              <w:rPr>
                <w:rFonts w:cstheme="minorHAnsi"/>
              </w:rPr>
            </w:pPr>
          </w:p>
        </w:tc>
      </w:tr>
      <w:tr w:rsidR="007A42A2" w:rsidRPr="007B6F89" w14:paraId="29BE3038" w14:textId="77777777" w:rsidTr="007A42A2">
        <w:tc>
          <w:tcPr>
            <w:tcW w:w="981" w:type="pct"/>
            <w:gridSpan w:val="2"/>
            <w:vMerge/>
          </w:tcPr>
          <w:p w14:paraId="74BF16DF" w14:textId="77777777" w:rsidR="00FE17FF" w:rsidRPr="007B6F89" w:rsidRDefault="00FE17FF">
            <w:pPr>
              <w:rPr>
                <w:rFonts w:cstheme="minorHAnsi"/>
              </w:rPr>
            </w:pPr>
          </w:p>
        </w:tc>
        <w:tc>
          <w:tcPr>
            <w:tcW w:w="981" w:type="pct"/>
            <w:gridSpan w:val="2"/>
            <w:vMerge/>
          </w:tcPr>
          <w:p w14:paraId="61DD59B4" w14:textId="77777777" w:rsidR="00FE17FF" w:rsidRPr="007B6F89" w:rsidRDefault="00FE17FF">
            <w:pPr>
              <w:rPr>
                <w:rFonts w:cstheme="minorHAnsi"/>
              </w:rPr>
            </w:pPr>
          </w:p>
        </w:tc>
        <w:tc>
          <w:tcPr>
            <w:tcW w:w="1066" w:type="pct"/>
            <w:gridSpan w:val="3"/>
          </w:tcPr>
          <w:p w14:paraId="03C72F6D" w14:textId="29229B4D" w:rsidR="00FE17FF" w:rsidRPr="007B6F89" w:rsidRDefault="00173319">
            <w:pPr>
              <w:rPr>
                <w:rFonts w:cstheme="minorHAnsi"/>
              </w:rPr>
            </w:pPr>
            <w:r w:rsidRPr="007B6F89">
              <w:rPr>
                <w:rFonts w:cstheme="minorHAnsi"/>
              </w:rPr>
              <w:t>Other (please provide numbers and details):</w:t>
            </w:r>
          </w:p>
        </w:tc>
        <w:tc>
          <w:tcPr>
            <w:tcW w:w="991" w:type="pct"/>
            <w:gridSpan w:val="2"/>
          </w:tcPr>
          <w:p w14:paraId="0B7324B2" w14:textId="77777777" w:rsidR="00FE17FF" w:rsidRPr="007B6F89" w:rsidRDefault="00FE17FF">
            <w:pPr>
              <w:rPr>
                <w:rFonts w:cstheme="minorHAnsi"/>
              </w:rPr>
            </w:pPr>
          </w:p>
        </w:tc>
        <w:tc>
          <w:tcPr>
            <w:tcW w:w="981" w:type="pct"/>
            <w:gridSpan w:val="2"/>
          </w:tcPr>
          <w:p w14:paraId="5B5367B3" w14:textId="77777777" w:rsidR="00FE17FF" w:rsidRPr="007B6F89" w:rsidRDefault="00FE17FF">
            <w:pPr>
              <w:rPr>
                <w:rFonts w:cstheme="minorHAnsi"/>
              </w:rPr>
            </w:pPr>
          </w:p>
        </w:tc>
      </w:tr>
      <w:tr w:rsidR="007A42A2" w:rsidRPr="007B6F89" w14:paraId="2BD4B153" w14:textId="77777777" w:rsidTr="007A42A2">
        <w:tc>
          <w:tcPr>
            <w:tcW w:w="444" w:type="pct"/>
            <w:shd w:val="clear" w:color="auto" w:fill="4472C4" w:themeFill="accent1"/>
          </w:tcPr>
          <w:p w14:paraId="451B591F" w14:textId="7ABBC0D9" w:rsidR="006573A0" w:rsidRPr="007B6F89" w:rsidRDefault="006573A0" w:rsidP="00AB4297">
            <w:pPr>
              <w:rPr>
                <w:rFonts w:cstheme="minorHAnsi"/>
                <w:color w:val="FFFFFF" w:themeColor="background1"/>
              </w:rPr>
            </w:pPr>
            <w:r w:rsidRPr="007B6F89">
              <w:rPr>
                <w:rFonts w:cstheme="minorHAnsi"/>
                <w:color w:val="FFFFFF" w:themeColor="background1"/>
              </w:rPr>
              <w:t>Previous Concordat Clause</w:t>
            </w:r>
          </w:p>
        </w:tc>
        <w:tc>
          <w:tcPr>
            <w:tcW w:w="842" w:type="pct"/>
            <w:gridSpan w:val="2"/>
            <w:shd w:val="clear" w:color="auto" w:fill="4472C4" w:themeFill="accent1"/>
          </w:tcPr>
          <w:p w14:paraId="617F919E" w14:textId="4F0707B5" w:rsidR="006573A0" w:rsidRPr="007B6F89" w:rsidRDefault="006573A0" w:rsidP="00AB4297">
            <w:pPr>
              <w:rPr>
                <w:rFonts w:cstheme="minorHAnsi"/>
                <w:color w:val="FFFFFF" w:themeColor="background1"/>
              </w:rPr>
            </w:pPr>
            <w:r w:rsidRPr="007B6F89">
              <w:rPr>
                <w:rFonts w:cstheme="minorHAnsi"/>
                <w:color w:val="FFFFFF" w:themeColor="background1"/>
              </w:rPr>
              <w:t>Action Description</w:t>
            </w:r>
          </w:p>
        </w:tc>
        <w:tc>
          <w:tcPr>
            <w:tcW w:w="793" w:type="pct"/>
            <w:gridSpan w:val="2"/>
            <w:shd w:val="clear" w:color="auto" w:fill="4472C4" w:themeFill="accent1"/>
          </w:tcPr>
          <w:p w14:paraId="76024E4F" w14:textId="759C4628" w:rsidR="006573A0" w:rsidRPr="007B6F89" w:rsidRDefault="006573A0" w:rsidP="00AB4297">
            <w:pPr>
              <w:rPr>
                <w:rFonts w:cstheme="minorHAnsi"/>
                <w:color w:val="FFFFFF" w:themeColor="background1"/>
              </w:rPr>
            </w:pPr>
            <w:r w:rsidRPr="007B6F89">
              <w:rPr>
                <w:rFonts w:cstheme="minorHAnsi"/>
                <w:color w:val="FFFFFF" w:themeColor="background1"/>
              </w:rPr>
              <w:t xml:space="preserve">Success Measure </w:t>
            </w:r>
          </w:p>
        </w:tc>
        <w:tc>
          <w:tcPr>
            <w:tcW w:w="457" w:type="pct"/>
            <w:shd w:val="clear" w:color="auto" w:fill="4472C4" w:themeFill="accent1"/>
          </w:tcPr>
          <w:p w14:paraId="51832CD3" w14:textId="3D8083F1" w:rsidR="006573A0" w:rsidRPr="007B6F89" w:rsidRDefault="006573A0" w:rsidP="00AB4297">
            <w:pPr>
              <w:rPr>
                <w:rFonts w:cstheme="minorHAnsi"/>
                <w:color w:val="FFFFFF" w:themeColor="background1"/>
              </w:rPr>
            </w:pPr>
            <w:r w:rsidRPr="007B6F89">
              <w:rPr>
                <w:rFonts w:cstheme="minorHAnsi"/>
                <w:color w:val="FFFFFF" w:themeColor="background1"/>
              </w:rPr>
              <w:t>Deadline</w:t>
            </w:r>
          </w:p>
        </w:tc>
        <w:tc>
          <w:tcPr>
            <w:tcW w:w="522" w:type="pct"/>
            <w:gridSpan w:val="2"/>
            <w:shd w:val="clear" w:color="auto" w:fill="4472C4" w:themeFill="accent1"/>
          </w:tcPr>
          <w:p w14:paraId="305B8BDF" w14:textId="6A442D3B" w:rsidR="006573A0" w:rsidRPr="007B6F89" w:rsidRDefault="006573A0" w:rsidP="00AB4297">
            <w:pPr>
              <w:rPr>
                <w:rFonts w:cstheme="minorHAnsi"/>
                <w:color w:val="FFFFFF" w:themeColor="background1"/>
              </w:rPr>
            </w:pPr>
            <w:r w:rsidRPr="007B6F89">
              <w:rPr>
                <w:rFonts w:cstheme="minorHAnsi"/>
                <w:color w:val="FFFFFF" w:themeColor="background1"/>
              </w:rPr>
              <w:t>Responsibility</w:t>
            </w:r>
          </w:p>
        </w:tc>
        <w:tc>
          <w:tcPr>
            <w:tcW w:w="1283" w:type="pct"/>
            <w:gridSpan w:val="2"/>
            <w:shd w:val="clear" w:color="auto" w:fill="4472C4" w:themeFill="accent1"/>
          </w:tcPr>
          <w:p w14:paraId="4311AF19" w14:textId="3BD8ACE8" w:rsidR="006573A0" w:rsidRPr="007B6F89" w:rsidRDefault="006573A0" w:rsidP="00AB4297">
            <w:pPr>
              <w:rPr>
                <w:rFonts w:cstheme="minorHAnsi"/>
                <w:color w:val="FFFFFF" w:themeColor="background1"/>
              </w:rPr>
            </w:pPr>
            <w:r w:rsidRPr="007B6F89">
              <w:rPr>
                <w:rFonts w:cstheme="minorHAnsi"/>
                <w:color w:val="FFFFFF" w:themeColor="background1"/>
              </w:rPr>
              <w:t>Progress Update/ Outcome</w:t>
            </w:r>
          </w:p>
        </w:tc>
        <w:tc>
          <w:tcPr>
            <w:tcW w:w="658" w:type="pct"/>
            <w:shd w:val="clear" w:color="auto" w:fill="4472C4" w:themeFill="accent1"/>
          </w:tcPr>
          <w:p w14:paraId="187717B1" w14:textId="7D45609A" w:rsidR="006573A0" w:rsidRPr="007B6F89" w:rsidRDefault="006573A0" w:rsidP="00AB4297">
            <w:pPr>
              <w:rPr>
                <w:rFonts w:cstheme="minorHAnsi"/>
                <w:color w:val="FFFFFF" w:themeColor="background1"/>
              </w:rPr>
            </w:pPr>
            <w:r w:rsidRPr="007B6F89">
              <w:rPr>
                <w:rFonts w:cstheme="minorHAnsi"/>
                <w:color w:val="FFFFFF" w:themeColor="background1"/>
              </w:rPr>
              <w:t>Carried forward</w:t>
            </w:r>
            <w:r w:rsidR="00043C0D" w:rsidRPr="007B6F89">
              <w:rPr>
                <w:rFonts w:cstheme="minorHAnsi"/>
                <w:color w:val="FFFFFF" w:themeColor="background1"/>
              </w:rPr>
              <w:t xml:space="preserve"> to new action plan</w:t>
            </w:r>
            <w:r w:rsidRPr="007B6F89">
              <w:rPr>
                <w:rFonts w:cstheme="minorHAnsi"/>
                <w:color w:val="FFFFFF" w:themeColor="background1"/>
              </w:rPr>
              <w:t xml:space="preserve">? </w:t>
            </w:r>
          </w:p>
        </w:tc>
      </w:tr>
      <w:tr w:rsidR="007A42A2" w:rsidRPr="007B6F89" w14:paraId="65C02D11" w14:textId="77777777" w:rsidTr="007A42A2">
        <w:tc>
          <w:tcPr>
            <w:tcW w:w="444" w:type="pct"/>
          </w:tcPr>
          <w:p w14:paraId="19A396B2" w14:textId="4BD1A783" w:rsidR="006573A0" w:rsidRPr="007B6F89" w:rsidRDefault="006573A0" w:rsidP="00AB4297">
            <w:pPr>
              <w:rPr>
                <w:rFonts w:cstheme="minorHAnsi"/>
              </w:rPr>
            </w:pPr>
            <w:r w:rsidRPr="007B6F89">
              <w:rPr>
                <w:rFonts w:cstheme="minorHAnsi"/>
              </w:rPr>
              <w:t>1.1-1.4, 2.4</w:t>
            </w:r>
          </w:p>
        </w:tc>
        <w:tc>
          <w:tcPr>
            <w:tcW w:w="842" w:type="pct"/>
            <w:gridSpan w:val="2"/>
          </w:tcPr>
          <w:p w14:paraId="76681367" w14:textId="46D859B4" w:rsidR="009B4CC9" w:rsidRPr="007B6F89" w:rsidRDefault="009B4CC9" w:rsidP="00A24EC8">
            <w:pPr>
              <w:pStyle w:val="ListParagraph"/>
              <w:numPr>
                <w:ilvl w:val="0"/>
                <w:numId w:val="2"/>
              </w:numPr>
              <w:ind w:left="360"/>
              <w:rPr>
                <w:rFonts w:cstheme="minorHAnsi"/>
              </w:rPr>
            </w:pPr>
            <w:r w:rsidRPr="007B6F89">
              <w:rPr>
                <w:rFonts w:cstheme="minorHAnsi"/>
              </w:rPr>
              <w:t xml:space="preserve">Develop and </w:t>
            </w:r>
          </w:p>
          <w:p w14:paraId="25ED97E4" w14:textId="56231250" w:rsidR="009B4CC9" w:rsidRPr="007B6F89" w:rsidRDefault="00B35E91" w:rsidP="00A24EC8">
            <w:pPr>
              <w:pStyle w:val="ListParagraph"/>
              <w:ind w:left="360"/>
              <w:rPr>
                <w:rFonts w:cstheme="minorHAnsi"/>
              </w:rPr>
            </w:pPr>
            <w:r w:rsidRPr="007B6F89">
              <w:rPr>
                <w:rFonts w:cstheme="minorHAnsi"/>
              </w:rPr>
              <w:t xml:space="preserve">Implement </w:t>
            </w:r>
            <w:r w:rsidR="009B4CC9" w:rsidRPr="007B6F89">
              <w:rPr>
                <w:rFonts w:cstheme="minorHAnsi"/>
              </w:rPr>
              <w:t xml:space="preserve">Ulster University’s </w:t>
            </w:r>
          </w:p>
          <w:p w14:paraId="2227F8BE" w14:textId="26E8C19F" w:rsidR="006573A0" w:rsidRPr="007B6F89" w:rsidRDefault="009B4CC9" w:rsidP="00A24EC8">
            <w:pPr>
              <w:pStyle w:val="ListParagraph"/>
              <w:ind w:left="360"/>
              <w:rPr>
                <w:rFonts w:cstheme="minorHAnsi"/>
              </w:rPr>
            </w:pPr>
            <w:r w:rsidRPr="007B6F89">
              <w:rPr>
                <w:rFonts w:cstheme="minorHAnsi"/>
              </w:rPr>
              <w:t>Researcher Pool.</w:t>
            </w:r>
          </w:p>
        </w:tc>
        <w:tc>
          <w:tcPr>
            <w:tcW w:w="793" w:type="pct"/>
            <w:gridSpan w:val="2"/>
          </w:tcPr>
          <w:p w14:paraId="0512DC99" w14:textId="12460292" w:rsidR="007B7587" w:rsidRPr="007B6F89" w:rsidRDefault="007B7587" w:rsidP="007B7587">
            <w:pPr>
              <w:rPr>
                <w:rFonts w:cstheme="minorHAnsi"/>
              </w:rPr>
            </w:pPr>
            <w:r w:rsidRPr="007B6F89">
              <w:rPr>
                <w:rFonts w:cstheme="minorHAnsi"/>
              </w:rPr>
              <w:t xml:space="preserve">Numbers of CRS in Researcher Pool to be </w:t>
            </w:r>
          </w:p>
          <w:p w14:paraId="3FA58544" w14:textId="77777777" w:rsidR="007B7587" w:rsidRPr="007B6F89" w:rsidRDefault="007B7587" w:rsidP="007B7587">
            <w:pPr>
              <w:rPr>
                <w:rFonts w:cstheme="minorHAnsi"/>
              </w:rPr>
            </w:pPr>
            <w:r w:rsidRPr="007B6F89">
              <w:rPr>
                <w:rFonts w:cstheme="minorHAnsi"/>
              </w:rPr>
              <w:t xml:space="preserve">monitored and recorded at end of the academic year </w:t>
            </w:r>
          </w:p>
          <w:p w14:paraId="727E5DBF" w14:textId="4BF65792" w:rsidR="006573A0" w:rsidRPr="007B6F89" w:rsidRDefault="007B7587" w:rsidP="007B7587">
            <w:pPr>
              <w:rPr>
                <w:rFonts w:cstheme="minorHAnsi"/>
              </w:rPr>
            </w:pPr>
            <w:r w:rsidRPr="007B6F89">
              <w:rPr>
                <w:rFonts w:cstheme="minorHAnsi"/>
              </w:rPr>
              <w:t>2019/20 and 2020/21.</w:t>
            </w:r>
          </w:p>
        </w:tc>
        <w:tc>
          <w:tcPr>
            <w:tcW w:w="457" w:type="pct"/>
          </w:tcPr>
          <w:p w14:paraId="74DF6896" w14:textId="4EF02446" w:rsidR="006573A0" w:rsidRPr="007B6F89" w:rsidRDefault="002D19A6" w:rsidP="00AB4297">
            <w:pPr>
              <w:rPr>
                <w:rFonts w:cstheme="minorHAnsi"/>
              </w:rPr>
            </w:pPr>
            <w:r w:rsidRPr="007B6F89">
              <w:rPr>
                <w:rFonts w:cstheme="minorHAnsi"/>
              </w:rPr>
              <w:t>End of academic year 2021</w:t>
            </w:r>
          </w:p>
        </w:tc>
        <w:tc>
          <w:tcPr>
            <w:tcW w:w="522" w:type="pct"/>
            <w:gridSpan w:val="2"/>
          </w:tcPr>
          <w:p w14:paraId="029D1706" w14:textId="77777777" w:rsidR="00DE075F" w:rsidRPr="007B6F89" w:rsidRDefault="00DE075F" w:rsidP="00DE075F">
            <w:pPr>
              <w:rPr>
                <w:rFonts w:cstheme="minorHAnsi"/>
              </w:rPr>
            </w:pPr>
            <w:r w:rsidRPr="007B6F89">
              <w:rPr>
                <w:rFonts w:cstheme="minorHAnsi"/>
              </w:rPr>
              <w:t xml:space="preserve">Deputy Director of </w:t>
            </w:r>
          </w:p>
          <w:p w14:paraId="5F88F6C0" w14:textId="77777777" w:rsidR="00DE075F" w:rsidRPr="007B6F89" w:rsidRDefault="00DE075F" w:rsidP="00DE075F">
            <w:pPr>
              <w:rPr>
                <w:rFonts w:cstheme="minorHAnsi"/>
              </w:rPr>
            </w:pPr>
            <w:r w:rsidRPr="007B6F89">
              <w:rPr>
                <w:rFonts w:cstheme="minorHAnsi"/>
              </w:rPr>
              <w:t>People &amp; Culture -</w:t>
            </w:r>
          </w:p>
          <w:p w14:paraId="246F1F16" w14:textId="77777777" w:rsidR="00DE075F" w:rsidRPr="007B6F89" w:rsidRDefault="00DE075F" w:rsidP="00DE075F">
            <w:pPr>
              <w:rPr>
                <w:rFonts w:cstheme="minorHAnsi"/>
              </w:rPr>
            </w:pPr>
            <w:r w:rsidRPr="007B6F89">
              <w:rPr>
                <w:rFonts w:cstheme="minorHAnsi"/>
              </w:rPr>
              <w:t xml:space="preserve">Partnerships and </w:t>
            </w:r>
          </w:p>
          <w:p w14:paraId="39BC3A9A" w14:textId="560858B8" w:rsidR="006573A0" w:rsidRPr="007B6F89" w:rsidRDefault="00DE075F" w:rsidP="00DE075F">
            <w:pPr>
              <w:rPr>
                <w:rFonts w:cstheme="minorHAnsi"/>
              </w:rPr>
            </w:pPr>
            <w:r w:rsidRPr="007B6F89">
              <w:rPr>
                <w:rFonts w:cstheme="minorHAnsi"/>
              </w:rPr>
              <w:t>Services</w:t>
            </w:r>
          </w:p>
        </w:tc>
        <w:tc>
          <w:tcPr>
            <w:tcW w:w="1283" w:type="pct"/>
            <w:gridSpan w:val="2"/>
          </w:tcPr>
          <w:p w14:paraId="05210662" w14:textId="0918FF03" w:rsidR="00B56515" w:rsidRPr="007B6F89" w:rsidRDefault="00041D3E" w:rsidP="00EB24CF">
            <w:pPr>
              <w:rPr>
                <w:rFonts w:cstheme="minorHAnsi"/>
              </w:rPr>
            </w:pPr>
            <w:r w:rsidRPr="007B6F89">
              <w:rPr>
                <w:rFonts w:cstheme="minorHAnsi"/>
              </w:rPr>
              <w:t xml:space="preserve">The Researcher Pool </w:t>
            </w:r>
            <w:r w:rsidR="00355D05" w:rsidRPr="007B6F89">
              <w:rPr>
                <w:rFonts w:cstheme="minorHAnsi"/>
              </w:rPr>
              <w:t xml:space="preserve">remains </w:t>
            </w:r>
            <w:r w:rsidR="008473B9" w:rsidRPr="007B6F89">
              <w:rPr>
                <w:rFonts w:cstheme="minorHAnsi"/>
              </w:rPr>
              <w:t>open</w:t>
            </w:r>
            <w:r w:rsidR="00355D05" w:rsidRPr="007B6F89">
              <w:rPr>
                <w:rFonts w:cstheme="minorHAnsi"/>
              </w:rPr>
              <w:t xml:space="preserve"> to </w:t>
            </w:r>
            <w:r w:rsidR="002A18A5" w:rsidRPr="007B6F89">
              <w:rPr>
                <w:rFonts w:cstheme="minorHAnsi"/>
              </w:rPr>
              <w:t xml:space="preserve">CRS and PhD </w:t>
            </w:r>
            <w:r w:rsidR="00355D05" w:rsidRPr="007B6F89">
              <w:rPr>
                <w:rFonts w:cstheme="minorHAnsi"/>
              </w:rPr>
              <w:t>Researchers</w:t>
            </w:r>
            <w:r w:rsidR="002A18A5" w:rsidRPr="007B6F89">
              <w:rPr>
                <w:rFonts w:cstheme="minorHAnsi"/>
              </w:rPr>
              <w:t>.</w:t>
            </w:r>
            <w:r w:rsidR="00355D05" w:rsidRPr="007B6F89">
              <w:rPr>
                <w:rFonts w:cstheme="minorHAnsi"/>
              </w:rPr>
              <w:t xml:space="preserve"> </w:t>
            </w:r>
            <w:r w:rsidR="002A18A5" w:rsidRPr="007B6F89">
              <w:rPr>
                <w:rFonts w:cstheme="minorHAnsi"/>
              </w:rPr>
              <w:t>It has proven</w:t>
            </w:r>
            <w:r w:rsidRPr="007B6F89">
              <w:rPr>
                <w:rFonts w:cstheme="minorHAnsi"/>
              </w:rPr>
              <w:t xml:space="preserve"> popular with </w:t>
            </w:r>
            <w:r w:rsidR="00355D05" w:rsidRPr="007B6F89">
              <w:rPr>
                <w:rFonts w:cstheme="minorHAnsi"/>
              </w:rPr>
              <w:t xml:space="preserve">those </w:t>
            </w:r>
            <w:r w:rsidRPr="007B6F89">
              <w:rPr>
                <w:rFonts w:cstheme="minorHAnsi"/>
              </w:rPr>
              <w:t xml:space="preserve">PHD Researchers who have either completed their PHD and are awaiting </w:t>
            </w:r>
            <w:r w:rsidR="00514D05" w:rsidRPr="007B6F89">
              <w:rPr>
                <w:rFonts w:cstheme="minorHAnsi"/>
              </w:rPr>
              <w:t>results</w:t>
            </w:r>
            <w:r w:rsidRPr="007B6F89">
              <w:rPr>
                <w:rFonts w:cstheme="minorHAnsi"/>
              </w:rPr>
              <w:t xml:space="preserve"> or have completed within the last 6 months.  </w:t>
            </w:r>
            <w:r w:rsidR="00D53DC7" w:rsidRPr="007B6F89">
              <w:rPr>
                <w:rFonts w:cstheme="minorHAnsi"/>
              </w:rPr>
              <w:t xml:space="preserve">CRS uptake </w:t>
            </w:r>
            <w:r w:rsidR="00D53DC7" w:rsidRPr="007B6F89">
              <w:rPr>
                <w:rFonts w:cstheme="minorHAnsi"/>
              </w:rPr>
              <w:lastRenderedPageBreak/>
              <w:t>has been neglig</w:t>
            </w:r>
            <w:r w:rsidR="00C77C07" w:rsidRPr="007B6F89">
              <w:rPr>
                <w:rFonts w:cstheme="minorHAnsi"/>
              </w:rPr>
              <w:t>ible due to the popularity of our Researcher Re</w:t>
            </w:r>
            <w:r w:rsidR="00373CA6" w:rsidRPr="007B6F89">
              <w:rPr>
                <w:rFonts w:cstheme="minorHAnsi"/>
              </w:rPr>
              <w:t>dep</w:t>
            </w:r>
            <w:r w:rsidR="00C77C07" w:rsidRPr="007B6F89">
              <w:rPr>
                <w:rFonts w:cstheme="minorHAnsi"/>
              </w:rPr>
              <w:t>loyment Process</w:t>
            </w:r>
            <w:r w:rsidR="00373CA6" w:rsidRPr="007B6F89">
              <w:rPr>
                <w:rFonts w:cstheme="minorHAnsi"/>
              </w:rPr>
              <w:t>.</w:t>
            </w:r>
          </w:p>
        </w:tc>
        <w:tc>
          <w:tcPr>
            <w:tcW w:w="658" w:type="pct"/>
          </w:tcPr>
          <w:p w14:paraId="5EFE884F" w14:textId="4A4E2687" w:rsidR="006573A0" w:rsidRPr="007B6F89" w:rsidRDefault="00E35137" w:rsidP="00AB4297">
            <w:pPr>
              <w:rPr>
                <w:rFonts w:cstheme="minorHAnsi"/>
              </w:rPr>
            </w:pPr>
            <w:r w:rsidRPr="007B6F89">
              <w:rPr>
                <w:rFonts w:cstheme="minorHAnsi"/>
              </w:rPr>
              <w:lastRenderedPageBreak/>
              <w:t>Action closed</w:t>
            </w:r>
          </w:p>
        </w:tc>
      </w:tr>
      <w:tr w:rsidR="007A42A2" w:rsidRPr="007B6F89" w14:paraId="7C2B1A51" w14:textId="77777777" w:rsidTr="007A42A2">
        <w:tc>
          <w:tcPr>
            <w:tcW w:w="444" w:type="pct"/>
          </w:tcPr>
          <w:p w14:paraId="188DD45F" w14:textId="0598E9CF" w:rsidR="006573A0" w:rsidRPr="007B6F89" w:rsidRDefault="00AD463B" w:rsidP="00AB4297">
            <w:pPr>
              <w:rPr>
                <w:rFonts w:cstheme="minorHAnsi"/>
              </w:rPr>
            </w:pPr>
            <w:r w:rsidRPr="007B6F89">
              <w:rPr>
                <w:rFonts w:cstheme="minorHAnsi"/>
              </w:rPr>
              <w:t>2.1, 5.4, 5.5</w:t>
            </w:r>
          </w:p>
        </w:tc>
        <w:tc>
          <w:tcPr>
            <w:tcW w:w="842" w:type="pct"/>
            <w:gridSpan w:val="2"/>
          </w:tcPr>
          <w:p w14:paraId="733DCF93" w14:textId="6611CEF4" w:rsidR="00C81B2B" w:rsidRPr="007B6F89" w:rsidRDefault="00A24EC8" w:rsidP="0053294B">
            <w:pPr>
              <w:pStyle w:val="ListParagraph"/>
              <w:numPr>
                <w:ilvl w:val="0"/>
                <w:numId w:val="1"/>
              </w:numPr>
              <w:rPr>
                <w:rFonts w:cstheme="minorHAnsi"/>
              </w:rPr>
            </w:pPr>
            <w:r w:rsidRPr="007B6F89">
              <w:rPr>
                <w:rFonts w:cstheme="minorHAnsi"/>
              </w:rPr>
              <w:t>I</w:t>
            </w:r>
            <w:r w:rsidR="00C81B2B" w:rsidRPr="007B6F89">
              <w:rPr>
                <w:rFonts w:cstheme="minorHAnsi"/>
              </w:rPr>
              <w:t>ncrease</w:t>
            </w:r>
            <w:r w:rsidR="00B35E91" w:rsidRPr="007B6F89">
              <w:rPr>
                <w:rFonts w:cstheme="minorHAnsi"/>
              </w:rPr>
              <w:t xml:space="preserve"> </w:t>
            </w:r>
            <w:r w:rsidR="00C81B2B" w:rsidRPr="007B6F89">
              <w:rPr>
                <w:rFonts w:cstheme="minorHAnsi"/>
              </w:rPr>
              <w:t xml:space="preserve">participation in the </w:t>
            </w:r>
            <w:r w:rsidR="000B6485" w:rsidRPr="007B6F89">
              <w:rPr>
                <w:rFonts w:cstheme="minorHAnsi"/>
              </w:rPr>
              <w:t xml:space="preserve">Doctoral College </w:t>
            </w:r>
            <w:r w:rsidR="00C81B2B" w:rsidRPr="007B6F89">
              <w:rPr>
                <w:rFonts w:cstheme="minorHAnsi"/>
              </w:rPr>
              <w:t xml:space="preserve">RDP across fewer more focused events. </w:t>
            </w:r>
          </w:p>
          <w:p w14:paraId="25512986" w14:textId="77777777" w:rsidR="00C81B2B" w:rsidRPr="007B6F89" w:rsidRDefault="00C81B2B" w:rsidP="00C81B2B">
            <w:pPr>
              <w:rPr>
                <w:rFonts w:cstheme="minorHAnsi"/>
              </w:rPr>
            </w:pPr>
          </w:p>
          <w:p w14:paraId="59F55FC7" w14:textId="77777777" w:rsidR="00A510CA" w:rsidRPr="007B6F89" w:rsidRDefault="00A510CA" w:rsidP="00C81B2B">
            <w:pPr>
              <w:rPr>
                <w:rFonts w:cstheme="minorHAnsi"/>
              </w:rPr>
            </w:pPr>
          </w:p>
          <w:p w14:paraId="7D1DCC65" w14:textId="77777777" w:rsidR="00A510CA" w:rsidRPr="007B6F89" w:rsidRDefault="00A510CA" w:rsidP="00C81B2B">
            <w:pPr>
              <w:rPr>
                <w:rFonts w:cstheme="minorHAnsi"/>
              </w:rPr>
            </w:pPr>
          </w:p>
          <w:p w14:paraId="0F248395" w14:textId="77777777" w:rsidR="00A510CA" w:rsidRPr="007B6F89" w:rsidRDefault="00A510CA" w:rsidP="00C81B2B">
            <w:pPr>
              <w:rPr>
                <w:rFonts w:cstheme="minorHAnsi"/>
              </w:rPr>
            </w:pPr>
          </w:p>
          <w:p w14:paraId="41041E11" w14:textId="77777777" w:rsidR="00A510CA" w:rsidRPr="007B6F89" w:rsidRDefault="00A510CA" w:rsidP="00C81B2B">
            <w:pPr>
              <w:rPr>
                <w:rFonts w:cstheme="minorHAnsi"/>
              </w:rPr>
            </w:pPr>
          </w:p>
          <w:p w14:paraId="2DFAABDB" w14:textId="77777777" w:rsidR="00A510CA" w:rsidRPr="007B6F89" w:rsidRDefault="00A510CA" w:rsidP="00C81B2B">
            <w:pPr>
              <w:rPr>
                <w:rFonts w:cstheme="minorHAnsi"/>
              </w:rPr>
            </w:pPr>
          </w:p>
          <w:p w14:paraId="7E3EDE17" w14:textId="77777777" w:rsidR="00A510CA" w:rsidRPr="007B6F89" w:rsidRDefault="00A510CA" w:rsidP="00C81B2B">
            <w:pPr>
              <w:rPr>
                <w:rFonts w:cstheme="minorHAnsi"/>
              </w:rPr>
            </w:pPr>
          </w:p>
          <w:p w14:paraId="169C744A" w14:textId="65290EE5" w:rsidR="00C81B2B" w:rsidRPr="007B6F89" w:rsidRDefault="00B35E91" w:rsidP="0053294B">
            <w:pPr>
              <w:pStyle w:val="ListParagraph"/>
              <w:numPr>
                <w:ilvl w:val="0"/>
                <w:numId w:val="1"/>
              </w:numPr>
              <w:rPr>
                <w:rFonts w:cstheme="minorHAnsi"/>
              </w:rPr>
            </w:pPr>
            <w:r w:rsidRPr="007B6F89">
              <w:rPr>
                <w:rFonts w:cstheme="minorHAnsi"/>
              </w:rPr>
              <w:t>R</w:t>
            </w:r>
            <w:r w:rsidR="00C81B2B" w:rsidRPr="007B6F89">
              <w:rPr>
                <w:rFonts w:cstheme="minorHAnsi"/>
              </w:rPr>
              <w:t>un a Festival of PhD Research and 3MT competition annually in 2019/20 and 2020/21.</w:t>
            </w:r>
          </w:p>
          <w:p w14:paraId="0B260451" w14:textId="77777777" w:rsidR="00C81B2B" w:rsidRPr="007B6F89" w:rsidRDefault="00C81B2B" w:rsidP="00C81B2B">
            <w:pPr>
              <w:rPr>
                <w:rFonts w:cstheme="minorHAnsi"/>
              </w:rPr>
            </w:pPr>
          </w:p>
          <w:p w14:paraId="62656217" w14:textId="77777777" w:rsidR="00DE2A42" w:rsidRPr="007B6F89" w:rsidRDefault="00DE2A42" w:rsidP="00C81B2B">
            <w:pPr>
              <w:rPr>
                <w:rFonts w:cstheme="minorHAnsi"/>
              </w:rPr>
            </w:pPr>
          </w:p>
          <w:p w14:paraId="177A9877" w14:textId="77777777" w:rsidR="00DE2A42" w:rsidRPr="007B6F89" w:rsidRDefault="00DE2A42" w:rsidP="00C81B2B">
            <w:pPr>
              <w:rPr>
                <w:rFonts w:cstheme="minorHAnsi"/>
              </w:rPr>
            </w:pPr>
          </w:p>
          <w:p w14:paraId="5695552D" w14:textId="77777777" w:rsidR="00DE2A42" w:rsidRPr="007B6F89" w:rsidRDefault="00DE2A42" w:rsidP="00C81B2B">
            <w:pPr>
              <w:rPr>
                <w:rFonts w:cstheme="minorHAnsi"/>
              </w:rPr>
            </w:pPr>
          </w:p>
          <w:p w14:paraId="005B5142" w14:textId="77777777" w:rsidR="00DE2A42" w:rsidRPr="007B6F89" w:rsidRDefault="00DE2A42" w:rsidP="00C81B2B">
            <w:pPr>
              <w:rPr>
                <w:rFonts w:cstheme="minorHAnsi"/>
              </w:rPr>
            </w:pPr>
          </w:p>
          <w:p w14:paraId="5F1FAC78" w14:textId="77777777" w:rsidR="0054617C" w:rsidRPr="007B6F89" w:rsidRDefault="0054617C" w:rsidP="00C81B2B">
            <w:pPr>
              <w:rPr>
                <w:rFonts w:cstheme="minorHAnsi"/>
              </w:rPr>
            </w:pPr>
          </w:p>
          <w:p w14:paraId="1F855DDB" w14:textId="7CDDBDFD" w:rsidR="00143B6B" w:rsidRPr="007B6F89" w:rsidRDefault="00B35E91" w:rsidP="005578F2">
            <w:pPr>
              <w:pStyle w:val="ListParagraph"/>
              <w:numPr>
                <w:ilvl w:val="0"/>
                <w:numId w:val="1"/>
              </w:numPr>
              <w:rPr>
                <w:rFonts w:cstheme="minorHAnsi"/>
              </w:rPr>
            </w:pPr>
            <w:r w:rsidRPr="007B6F89">
              <w:rPr>
                <w:rFonts w:cstheme="minorHAnsi"/>
              </w:rPr>
              <w:t>D</w:t>
            </w:r>
            <w:r w:rsidR="00C81B2B" w:rsidRPr="007B6F89">
              <w:rPr>
                <w:rFonts w:cstheme="minorHAnsi"/>
              </w:rPr>
              <w:t>evelop an action plan based on responses to the PRES by September 2019.</w:t>
            </w:r>
          </w:p>
        </w:tc>
        <w:tc>
          <w:tcPr>
            <w:tcW w:w="793" w:type="pct"/>
            <w:gridSpan w:val="2"/>
          </w:tcPr>
          <w:p w14:paraId="6D687491" w14:textId="25047B5A" w:rsidR="00D9320C" w:rsidRPr="007B6F89" w:rsidRDefault="00044ED7" w:rsidP="00AB4297">
            <w:pPr>
              <w:rPr>
                <w:rFonts w:cstheme="minorHAnsi"/>
              </w:rPr>
            </w:pPr>
            <w:r w:rsidRPr="007B6F89">
              <w:rPr>
                <w:rFonts w:cstheme="minorHAnsi"/>
              </w:rPr>
              <w:t xml:space="preserve">The success of this action </w:t>
            </w:r>
            <w:r w:rsidR="00BE21A7" w:rsidRPr="007B6F89">
              <w:rPr>
                <w:rFonts w:cstheme="minorHAnsi"/>
              </w:rPr>
              <w:t>was to</w:t>
            </w:r>
            <w:r w:rsidRPr="007B6F89">
              <w:rPr>
                <w:rFonts w:cstheme="minorHAnsi"/>
              </w:rPr>
              <w:t xml:space="preserve"> be measured by  increas</w:t>
            </w:r>
            <w:r w:rsidR="00C86AD4" w:rsidRPr="007B6F89">
              <w:rPr>
                <w:rFonts w:cstheme="minorHAnsi"/>
              </w:rPr>
              <w:t>e</w:t>
            </w:r>
            <w:r w:rsidR="00DF50EC" w:rsidRPr="007B6F89">
              <w:rPr>
                <w:rFonts w:cstheme="minorHAnsi"/>
              </w:rPr>
              <w:t>d</w:t>
            </w:r>
            <w:r w:rsidR="00C86AD4" w:rsidRPr="007B6F89">
              <w:rPr>
                <w:rFonts w:cstheme="minorHAnsi"/>
              </w:rPr>
              <w:t xml:space="preserve">  </w:t>
            </w:r>
            <w:r w:rsidR="00970A67" w:rsidRPr="007B6F89">
              <w:rPr>
                <w:rFonts w:cstheme="minorHAnsi"/>
              </w:rPr>
              <w:t>partici</w:t>
            </w:r>
            <w:r w:rsidR="00C83139" w:rsidRPr="007B6F89">
              <w:rPr>
                <w:rFonts w:cstheme="minorHAnsi"/>
              </w:rPr>
              <w:t xml:space="preserve">pation </w:t>
            </w:r>
            <w:r w:rsidR="00DF50EC" w:rsidRPr="007B6F89">
              <w:rPr>
                <w:rFonts w:cstheme="minorHAnsi"/>
              </w:rPr>
              <w:t>in</w:t>
            </w:r>
            <w:r w:rsidR="00C86AD4" w:rsidRPr="007B6F89">
              <w:rPr>
                <w:rFonts w:cstheme="minorHAnsi"/>
              </w:rPr>
              <w:t xml:space="preserve"> </w:t>
            </w:r>
            <w:r w:rsidR="00C83139" w:rsidRPr="007B6F89">
              <w:rPr>
                <w:rFonts w:cstheme="minorHAnsi"/>
              </w:rPr>
              <w:t xml:space="preserve">RDP events from </w:t>
            </w:r>
            <w:r w:rsidR="00516A29" w:rsidRPr="007B6F89">
              <w:rPr>
                <w:rFonts w:cstheme="minorHAnsi"/>
              </w:rPr>
              <w:t xml:space="preserve">1789 places filled in </w:t>
            </w:r>
            <w:r w:rsidR="00D9320C" w:rsidRPr="007B6F89">
              <w:rPr>
                <w:rFonts w:cstheme="minorHAnsi"/>
              </w:rPr>
              <w:t xml:space="preserve">2018-19 </w:t>
            </w:r>
            <w:r w:rsidR="00C83139" w:rsidRPr="007B6F89">
              <w:rPr>
                <w:rFonts w:cstheme="minorHAnsi"/>
              </w:rPr>
              <w:t>to 1800+</w:t>
            </w:r>
            <w:r w:rsidRPr="007B6F89">
              <w:rPr>
                <w:rFonts w:cstheme="minorHAnsi"/>
              </w:rPr>
              <w:t xml:space="preserve"> </w:t>
            </w:r>
            <w:r w:rsidR="00C83139" w:rsidRPr="007B6F89">
              <w:rPr>
                <w:rFonts w:cstheme="minorHAnsi"/>
              </w:rPr>
              <w:t xml:space="preserve">places filled between 2019-2020 and </w:t>
            </w:r>
            <w:r w:rsidR="00D9320C" w:rsidRPr="007B6F89">
              <w:rPr>
                <w:rFonts w:cstheme="minorHAnsi"/>
              </w:rPr>
              <w:t xml:space="preserve">1800+ places filled between </w:t>
            </w:r>
            <w:r w:rsidR="00C83139" w:rsidRPr="007B6F89">
              <w:rPr>
                <w:rFonts w:cstheme="minorHAnsi"/>
              </w:rPr>
              <w:t>2020-2021.</w:t>
            </w:r>
            <w:r w:rsidR="00D9320C" w:rsidRPr="007B6F89">
              <w:rPr>
                <w:rFonts w:cstheme="minorHAnsi"/>
              </w:rPr>
              <w:t xml:space="preserve"> </w:t>
            </w:r>
          </w:p>
          <w:p w14:paraId="18390831" w14:textId="77777777" w:rsidR="00167112" w:rsidRPr="007B6F89" w:rsidRDefault="00167112" w:rsidP="00AB4297">
            <w:pPr>
              <w:rPr>
                <w:rFonts w:cstheme="minorHAnsi"/>
              </w:rPr>
            </w:pPr>
          </w:p>
          <w:p w14:paraId="2DD01DC4" w14:textId="7940EB62" w:rsidR="00D9320C" w:rsidRPr="007B6F89" w:rsidRDefault="00D73686" w:rsidP="00AB4297">
            <w:pPr>
              <w:rPr>
                <w:rFonts w:cstheme="minorHAnsi"/>
              </w:rPr>
            </w:pPr>
            <w:r w:rsidRPr="007B6F89">
              <w:rPr>
                <w:rFonts w:cstheme="minorHAnsi"/>
              </w:rPr>
              <w:t>Adjustments were made to this action</w:t>
            </w:r>
            <w:r w:rsidR="004271F4" w:rsidRPr="007B6F89">
              <w:rPr>
                <w:rFonts w:cstheme="minorHAnsi"/>
              </w:rPr>
              <w:t xml:space="preserve"> </w:t>
            </w:r>
            <w:proofErr w:type="gramStart"/>
            <w:r w:rsidR="004271F4" w:rsidRPr="007B6F89">
              <w:rPr>
                <w:rFonts w:cstheme="minorHAnsi"/>
              </w:rPr>
              <w:t>as a result of</w:t>
            </w:r>
            <w:proofErr w:type="gramEnd"/>
            <w:r w:rsidR="004271F4" w:rsidRPr="007B6F89">
              <w:rPr>
                <w:rFonts w:cstheme="minorHAnsi"/>
              </w:rPr>
              <w:t xml:space="preserve"> COVID-19.</w:t>
            </w:r>
          </w:p>
          <w:p w14:paraId="466D1B04" w14:textId="77777777" w:rsidR="00BB445D" w:rsidRPr="007B6F89" w:rsidRDefault="00BB445D" w:rsidP="00AB4297">
            <w:pPr>
              <w:rPr>
                <w:rFonts w:cstheme="minorHAnsi"/>
              </w:rPr>
            </w:pPr>
          </w:p>
          <w:p w14:paraId="69A0A032" w14:textId="77777777" w:rsidR="00BB445D" w:rsidRPr="007B6F89" w:rsidRDefault="00BB445D" w:rsidP="00AB4297">
            <w:pPr>
              <w:rPr>
                <w:rFonts w:cstheme="minorHAnsi"/>
              </w:rPr>
            </w:pPr>
          </w:p>
          <w:p w14:paraId="5D9BBA91" w14:textId="77777777" w:rsidR="00BB445D" w:rsidRPr="007B6F89" w:rsidRDefault="00BB445D" w:rsidP="00AB4297">
            <w:pPr>
              <w:rPr>
                <w:rFonts w:cstheme="minorHAnsi"/>
              </w:rPr>
            </w:pPr>
          </w:p>
          <w:p w14:paraId="57255D47" w14:textId="77777777" w:rsidR="00BB445D" w:rsidRPr="007B6F89" w:rsidRDefault="00BB445D" w:rsidP="00AB4297">
            <w:pPr>
              <w:rPr>
                <w:rFonts w:cstheme="minorHAnsi"/>
              </w:rPr>
            </w:pPr>
          </w:p>
          <w:p w14:paraId="567F2C66" w14:textId="77777777" w:rsidR="00BB445D" w:rsidRPr="007B6F89" w:rsidRDefault="00BB445D" w:rsidP="00AB4297">
            <w:pPr>
              <w:rPr>
                <w:rFonts w:cstheme="minorHAnsi"/>
              </w:rPr>
            </w:pPr>
          </w:p>
          <w:p w14:paraId="447275B9" w14:textId="77777777" w:rsidR="00BB445D" w:rsidRPr="007B6F89" w:rsidRDefault="00BB445D" w:rsidP="00AB4297">
            <w:pPr>
              <w:rPr>
                <w:rFonts w:cstheme="minorHAnsi"/>
              </w:rPr>
            </w:pPr>
          </w:p>
          <w:p w14:paraId="08611C16" w14:textId="77777777" w:rsidR="00BB445D" w:rsidRPr="007B6F89" w:rsidRDefault="00BB445D" w:rsidP="00AB4297">
            <w:pPr>
              <w:rPr>
                <w:rFonts w:cstheme="minorHAnsi"/>
              </w:rPr>
            </w:pPr>
          </w:p>
          <w:p w14:paraId="79F86929" w14:textId="77777777" w:rsidR="00BB445D" w:rsidRPr="007B6F89" w:rsidRDefault="00BB445D" w:rsidP="00AB4297">
            <w:pPr>
              <w:rPr>
                <w:rFonts w:cstheme="minorHAnsi"/>
              </w:rPr>
            </w:pPr>
          </w:p>
          <w:p w14:paraId="1EFE76B2" w14:textId="77777777" w:rsidR="008647F1" w:rsidRPr="007B6F89" w:rsidRDefault="008647F1" w:rsidP="00AB4297">
            <w:pPr>
              <w:rPr>
                <w:rFonts w:cstheme="minorHAnsi"/>
              </w:rPr>
            </w:pPr>
          </w:p>
          <w:p w14:paraId="5A6E6077" w14:textId="1552A7DD" w:rsidR="00BB445D" w:rsidRPr="007B6F89" w:rsidRDefault="00BB445D" w:rsidP="00AB4297">
            <w:pPr>
              <w:rPr>
                <w:rFonts w:cstheme="minorHAnsi"/>
              </w:rPr>
            </w:pPr>
            <w:r w:rsidRPr="007B6F89">
              <w:rPr>
                <w:rFonts w:cstheme="minorHAnsi"/>
              </w:rPr>
              <w:t xml:space="preserve">Success measure </w:t>
            </w:r>
            <w:r w:rsidR="00546682" w:rsidRPr="007B6F89">
              <w:rPr>
                <w:rFonts w:cstheme="minorHAnsi"/>
              </w:rPr>
              <w:t>demonstrated</w:t>
            </w:r>
            <w:r w:rsidR="00F36F3F" w:rsidRPr="007B6F89">
              <w:rPr>
                <w:rFonts w:cstheme="minorHAnsi"/>
              </w:rPr>
              <w:t xml:space="preserve"> in the </w:t>
            </w:r>
            <w:r w:rsidR="00EA7964" w:rsidRPr="007B6F89">
              <w:rPr>
                <w:rFonts w:cstheme="minorHAnsi"/>
              </w:rPr>
              <w:t xml:space="preserve">outcome of </w:t>
            </w:r>
            <w:r w:rsidR="00D763E2" w:rsidRPr="007B6F89">
              <w:rPr>
                <w:rFonts w:cstheme="minorHAnsi"/>
              </w:rPr>
              <w:t xml:space="preserve">actions </w:t>
            </w:r>
            <w:r w:rsidR="00866752" w:rsidRPr="007B6F89">
              <w:rPr>
                <w:rFonts w:cstheme="minorHAnsi"/>
              </w:rPr>
              <w:t xml:space="preserve">in </w:t>
            </w:r>
            <w:r w:rsidR="00EA7964" w:rsidRPr="007B6F89">
              <w:rPr>
                <w:rFonts w:cstheme="minorHAnsi"/>
              </w:rPr>
              <w:t xml:space="preserve">the </w:t>
            </w:r>
            <w:r w:rsidR="00F36F3F" w:rsidRPr="007B6F89">
              <w:rPr>
                <w:rFonts w:cstheme="minorHAnsi"/>
              </w:rPr>
              <w:t>PRES 2021</w:t>
            </w:r>
            <w:r w:rsidR="005E00FE" w:rsidRPr="007B6F89">
              <w:rPr>
                <w:rFonts w:cstheme="minorHAnsi"/>
              </w:rPr>
              <w:t xml:space="preserve"> survey.</w:t>
            </w:r>
            <w:r w:rsidR="00F36F3F" w:rsidRPr="007B6F89">
              <w:rPr>
                <w:rFonts w:cstheme="minorHAnsi"/>
              </w:rPr>
              <w:t xml:space="preserve"> </w:t>
            </w:r>
          </w:p>
        </w:tc>
        <w:tc>
          <w:tcPr>
            <w:tcW w:w="457" w:type="pct"/>
          </w:tcPr>
          <w:p w14:paraId="086672AC" w14:textId="77777777" w:rsidR="006573A0" w:rsidRPr="007B6F89" w:rsidRDefault="00663534" w:rsidP="00AB4297">
            <w:pPr>
              <w:rPr>
                <w:rFonts w:cstheme="minorHAnsi"/>
              </w:rPr>
            </w:pPr>
            <w:r w:rsidRPr="007B6F89">
              <w:rPr>
                <w:rFonts w:cstheme="minorHAnsi"/>
              </w:rPr>
              <w:t>End of academic year 2021</w:t>
            </w:r>
          </w:p>
          <w:p w14:paraId="74961EBD" w14:textId="77777777" w:rsidR="004271F4" w:rsidRPr="007B6F89" w:rsidRDefault="004271F4" w:rsidP="00AB4297">
            <w:pPr>
              <w:rPr>
                <w:rFonts w:cstheme="minorHAnsi"/>
              </w:rPr>
            </w:pPr>
          </w:p>
          <w:p w14:paraId="588908D3" w14:textId="77777777" w:rsidR="004271F4" w:rsidRPr="007B6F89" w:rsidRDefault="004271F4" w:rsidP="00AB4297">
            <w:pPr>
              <w:rPr>
                <w:rFonts w:cstheme="minorHAnsi"/>
              </w:rPr>
            </w:pPr>
          </w:p>
          <w:p w14:paraId="3DA19066" w14:textId="77777777" w:rsidR="004271F4" w:rsidRPr="007B6F89" w:rsidRDefault="004271F4" w:rsidP="00AB4297">
            <w:pPr>
              <w:rPr>
                <w:rFonts w:cstheme="minorHAnsi"/>
              </w:rPr>
            </w:pPr>
          </w:p>
          <w:p w14:paraId="3BE87503" w14:textId="77777777" w:rsidR="004271F4" w:rsidRPr="007B6F89" w:rsidRDefault="004271F4" w:rsidP="00AB4297">
            <w:pPr>
              <w:rPr>
                <w:rFonts w:cstheme="minorHAnsi"/>
              </w:rPr>
            </w:pPr>
          </w:p>
          <w:p w14:paraId="59CD852B" w14:textId="77777777" w:rsidR="004271F4" w:rsidRPr="007B6F89" w:rsidRDefault="004271F4" w:rsidP="00AB4297">
            <w:pPr>
              <w:rPr>
                <w:rFonts w:cstheme="minorHAnsi"/>
              </w:rPr>
            </w:pPr>
          </w:p>
          <w:p w14:paraId="4897581B" w14:textId="77777777" w:rsidR="004271F4" w:rsidRPr="007B6F89" w:rsidRDefault="004271F4" w:rsidP="00AB4297">
            <w:pPr>
              <w:rPr>
                <w:rFonts w:cstheme="minorHAnsi"/>
              </w:rPr>
            </w:pPr>
          </w:p>
          <w:p w14:paraId="5529F9F1" w14:textId="77777777" w:rsidR="004271F4" w:rsidRPr="007B6F89" w:rsidRDefault="004271F4" w:rsidP="00AB4297">
            <w:pPr>
              <w:rPr>
                <w:rFonts w:cstheme="minorHAnsi"/>
              </w:rPr>
            </w:pPr>
          </w:p>
          <w:p w14:paraId="631C8134" w14:textId="77777777" w:rsidR="004271F4" w:rsidRPr="007B6F89" w:rsidRDefault="004271F4" w:rsidP="00AB4297">
            <w:pPr>
              <w:rPr>
                <w:rFonts w:cstheme="minorHAnsi"/>
              </w:rPr>
            </w:pPr>
          </w:p>
          <w:p w14:paraId="218CC758" w14:textId="77777777" w:rsidR="004271F4" w:rsidRPr="007B6F89" w:rsidRDefault="004271F4" w:rsidP="00AB4297">
            <w:pPr>
              <w:rPr>
                <w:rFonts w:cstheme="minorHAnsi"/>
              </w:rPr>
            </w:pPr>
          </w:p>
          <w:p w14:paraId="5A94CB3B" w14:textId="77777777" w:rsidR="007476DD" w:rsidRPr="007B6F89" w:rsidRDefault="007476DD" w:rsidP="00AB4297">
            <w:pPr>
              <w:rPr>
                <w:rFonts w:cstheme="minorHAnsi"/>
              </w:rPr>
            </w:pPr>
          </w:p>
          <w:p w14:paraId="5D9CC14D" w14:textId="3D03EC80" w:rsidR="004271F4" w:rsidRPr="007B6F89" w:rsidRDefault="008873C7" w:rsidP="00AB4297">
            <w:pPr>
              <w:rPr>
                <w:rFonts w:cstheme="minorHAnsi"/>
              </w:rPr>
            </w:pPr>
            <w:r w:rsidRPr="007B6F89">
              <w:rPr>
                <w:rFonts w:cstheme="minorHAnsi"/>
              </w:rPr>
              <w:t xml:space="preserve">Virtual </w:t>
            </w:r>
            <w:r w:rsidR="00591C2A" w:rsidRPr="007B6F89">
              <w:rPr>
                <w:rFonts w:cstheme="minorHAnsi"/>
              </w:rPr>
              <w:t xml:space="preserve">3MT Final </w:t>
            </w:r>
            <w:r w:rsidR="00F67003" w:rsidRPr="007B6F89">
              <w:rPr>
                <w:rFonts w:cstheme="minorHAnsi"/>
              </w:rPr>
              <w:t>and online festival  delivered</w:t>
            </w:r>
            <w:r w:rsidR="004C2ECB" w:rsidRPr="007B6F89">
              <w:rPr>
                <w:rFonts w:cstheme="minorHAnsi"/>
              </w:rPr>
              <w:t xml:space="preserve"> in </w:t>
            </w:r>
            <w:r w:rsidR="00591C2A" w:rsidRPr="007B6F89">
              <w:rPr>
                <w:rFonts w:cstheme="minorHAnsi"/>
              </w:rPr>
              <w:t>2020 and 2021</w:t>
            </w:r>
          </w:p>
          <w:p w14:paraId="4C0274F5" w14:textId="77777777" w:rsidR="00862930" w:rsidRPr="007B6F89" w:rsidRDefault="00862930" w:rsidP="00AB4297">
            <w:pPr>
              <w:rPr>
                <w:rFonts w:cstheme="minorHAnsi"/>
              </w:rPr>
            </w:pPr>
          </w:p>
          <w:p w14:paraId="61C64CA3" w14:textId="77777777" w:rsidR="00862930" w:rsidRPr="007B6F89" w:rsidRDefault="00862930" w:rsidP="00AB4297">
            <w:pPr>
              <w:rPr>
                <w:rFonts w:cstheme="minorHAnsi"/>
              </w:rPr>
            </w:pPr>
          </w:p>
          <w:p w14:paraId="634CAF94" w14:textId="77777777" w:rsidR="00862930" w:rsidRPr="007B6F89" w:rsidRDefault="00862930" w:rsidP="00AB4297">
            <w:pPr>
              <w:rPr>
                <w:rFonts w:cstheme="minorHAnsi"/>
              </w:rPr>
            </w:pPr>
          </w:p>
          <w:p w14:paraId="51A3D5EC" w14:textId="77777777" w:rsidR="008647F1" w:rsidRPr="007B6F89" w:rsidRDefault="008647F1" w:rsidP="00AB4297">
            <w:pPr>
              <w:rPr>
                <w:rFonts w:cstheme="minorHAnsi"/>
              </w:rPr>
            </w:pPr>
          </w:p>
          <w:p w14:paraId="0DF5F7D7" w14:textId="77777777" w:rsidR="008647F1" w:rsidRPr="007B6F89" w:rsidRDefault="008647F1" w:rsidP="00AB4297">
            <w:pPr>
              <w:rPr>
                <w:rFonts w:cstheme="minorHAnsi"/>
              </w:rPr>
            </w:pPr>
          </w:p>
          <w:p w14:paraId="5777A120" w14:textId="231C40FD" w:rsidR="00862930" w:rsidRPr="007B6F89" w:rsidRDefault="00862930" w:rsidP="00AB4297">
            <w:pPr>
              <w:rPr>
                <w:rFonts w:cstheme="minorHAnsi"/>
              </w:rPr>
            </w:pPr>
            <w:r w:rsidRPr="007B6F89">
              <w:rPr>
                <w:rFonts w:cstheme="minorHAnsi"/>
              </w:rPr>
              <w:t>PRES 2021</w:t>
            </w:r>
          </w:p>
        </w:tc>
        <w:tc>
          <w:tcPr>
            <w:tcW w:w="522" w:type="pct"/>
            <w:gridSpan w:val="2"/>
          </w:tcPr>
          <w:p w14:paraId="1CF8792F" w14:textId="77777777" w:rsidR="00380E01" w:rsidRPr="007B6F89" w:rsidRDefault="00380E01" w:rsidP="00380E01">
            <w:pPr>
              <w:rPr>
                <w:rFonts w:cstheme="minorHAnsi"/>
              </w:rPr>
            </w:pPr>
            <w:r w:rsidRPr="007B6F89">
              <w:rPr>
                <w:rFonts w:cstheme="minorHAnsi"/>
              </w:rPr>
              <w:t xml:space="preserve">Doctoral College </w:t>
            </w:r>
          </w:p>
          <w:p w14:paraId="034DBE0B" w14:textId="026FA15E" w:rsidR="00380E01" w:rsidRPr="007B6F89" w:rsidRDefault="00A04DE0" w:rsidP="00380E01">
            <w:pPr>
              <w:rPr>
                <w:rFonts w:cstheme="minorHAnsi"/>
              </w:rPr>
            </w:pPr>
            <w:r w:rsidRPr="007B6F89">
              <w:rPr>
                <w:rFonts w:cstheme="minorHAnsi"/>
              </w:rPr>
              <w:t>l</w:t>
            </w:r>
            <w:r w:rsidR="00380E01" w:rsidRPr="007B6F89">
              <w:rPr>
                <w:rFonts w:cstheme="minorHAnsi"/>
              </w:rPr>
              <w:t xml:space="preserve">ed by Dean of </w:t>
            </w:r>
          </w:p>
          <w:p w14:paraId="588067CA" w14:textId="77777777" w:rsidR="00380E01" w:rsidRPr="007B6F89" w:rsidRDefault="00380E01" w:rsidP="00380E01">
            <w:pPr>
              <w:rPr>
                <w:rFonts w:cstheme="minorHAnsi"/>
              </w:rPr>
            </w:pPr>
            <w:r w:rsidRPr="007B6F89">
              <w:rPr>
                <w:rFonts w:cstheme="minorHAnsi"/>
              </w:rPr>
              <w:t xml:space="preserve">Postgraduate Research </w:t>
            </w:r>
          </w:p>
          <w:p w14:paraId="511A8846" w14:textId="77777777" w:rsidR="00380E01" w:rsidRPr="007B6F89" w:rsidRDefault="00380E01" w:rsidP="00380E01">
            <w:pPr>
              <w:rPr>
                <w:rFonts w:cstheme="minorHAnsi"/>
              </w:rPr>
            </w:pPr>
            <w:r w:rsidRPr="007B6F89">
              <w:rPr>
                <w:rFonts w:cstheme="minorHAnsi"/>
              </w:rPr>
              <w:t xml:space="preserve">and Doctoral </w:t>
            </w:r>
          </w:p>
          <w:p w14:paraId="236D380C" w14:textId="01EAD8C0" w:rsidR="006573A0" w:rsidRPr="007B6F89" w:rsidRDefault="00380E01" w:rsidP="00380E01">
            <w:pPr>
              <w:rPr>
                <w:rFonts w:cstheme="minorHAnsi"/>
              </w:rPr>
            </w:pPr>
            <w:r w:rsidRPr="007B6F89">
              <w:rPr>
                <w:rFonts w:cstheme="minorHAnsi"/>
              </w:rPr>
              <w:t>Development Manager</w:t>
            </w:r>
          </w:p>
        </w:tc>
        <w:tc>
          <w:tcPr>
            <w:tcW w:w="1283" w:type="pct"/>
            <w:gridSpan w:val="2"/>
          </w:tcPr>
          <w:p w14:paraId="0DE95D02" w14:textId="49905214" w:rsidR="009A0673" w:rsidRPr="007B6F89" w:rsidRDefault="00AC6E0A" w:rsidP="00AB4297">
            <w:pPr>
              <w:rPr>
                <w:rFonts w:cstheme="minorHAnsi"/>
              </w:rPr>
            </w:pPr>
            <w:r w:rsidRPr="007B6F89">
              <w:rPr>
                <w:rFonts w:cstheme="minorHAnsi"/>
              </w:rPr>
              <w:t>The f</w:t>
            </w:r>
            <w:r w:rsidR="0017408F" w:rsidRPr="007B6F89">
              <w:rPr>
                <w:rFonts w:cstheme="minorHAnsi"/>
              </w:rPr>
              <w:t>ull Researcher Development Programme moved online in April 2019 enhancing access and enabling participation and maintaining connections with PhD Researchers</w:t>
            </w:r>
            <w:r w:rsidRPr="007B6F89">
              <w:rPr>
                <w:rFonts w:cstheme="minorHAnsi"/>
              </w:rPr>
              <w:t>.</w:t>
            </w:r>
          </w:p>
          <w:p w14:paraId="677E1C0B" w14:textId="4A5CAE28" w:rsidR="005C3FC8" w:rsidRPr="007B6F89" w:rsidRDefault="00EC43D8" w:rsidP="005C3FC8">
            <w:pPr>
              <w:rPr>
                <w:rFonts w:cstheme="minorHAnsi"/>
              </w:rPr>
            </w:pPr>
            <w:r w:rsidRPr="007B6F89">
              <w:rPr>
                <w:rFonts w:cstheme="minorHAnsi"/>
              </w:rPr>
              <w:t>All targets were met and exceeded</w:t>
            </w:r>
            <w:r w:rsidR="00767C9B" w:rsidRPr="007B6F89">
              <w:rPr>
                <w:rFonts w:cstheme="minorHAnsi"/>
              </w:rPr>
              <w:t>.</w:t>
            </w:r>
            <w:r w:rsidR="005C3FC8" w:rsidRPr="007B6F89">
              <w:rPr>
                <w:rFonts w:cstheme="minorHAnsi"/>
              </w:rPr>
              <w:t xml:space="preserve"> Figures for Researcher Development Programme</w:t>
            </w:r>
            <w:r w:rsidR="00767C9B" w:rsidRPr="007B6F89">
              <w:rPr>
                <w:rFonts w:cstheme="minorHAnsi"/>
              </w:rPr>
              <w:t>:</w:t>
            </w:r>
          </w:p>
          <w:p w14:paraId="26EC9DB5" w14:textId="77777777" w:rsidR="005064BE" w:rsidRPr="007B6F89" w:rsidRDefault="005C3FC8" w:rsidP="005C3FC8">
            <w:pPr>
              <w:rPr>
                <w:rFonts w:cstheme="minorHAnsi"/>
              </w:rPr>
            </w:pPr>
            <w:r w:rsidRPr="007B6F89">
              <w:rPr>
                <w:rFonts w:cstheme="minorHAnsi"/>
              </w:rPr>
              <w:t xml:space="preserve">Academic year </w:t>
            </w:r>
            <w:r w:rsidR="00767C9B" w:rsidRPr="007B6F89">
              <w:rPr>
                <w:rFonts w:cstheme="minorHAnsi"/>
              </w:rPr>
              <w:t>20</w:t>
            </w:r>
            <w:r w:rsidRPr="007B6F89">
              <w:rPr>
                <w:rFonts w:cstheme="minorHAnsi"/>
              </w:rPr>
              <w:t>20-21</w:t>
            </w:r>
            <w:r w:rsidR="00316506" w:rsidRPr="007B6F89">
              <w:rPr>
                <w:rFonts w:cstheme="minorHAnsi"/>
              </w:rPr>
              <w:t>:</w:t>
            </w:r>
          </w:p>
          <w:p w14:paraId="581C0514" w14:textId="0AD56AAA" w:rsidR="00316506" w:rsidRPr="007B6F89" w:rsidRDefault="005C3FC8" w:rsidP="005C3FC8">
            <w:pPr>
              <w:rPr>
                <w:rFonts w:cstheme="minorHAnsi"/>
              </w:rPr>
            </w:pPr>
            <w:r w:rsidRPr="007B6F89">
              <w:rPr>
                <w:rFonts w:cstheme="minorHAnsi"/>
              </w:rPr>
              <w:t>200 workshops</w:t>
            </w:r>
            <w:r w:rsidR="005064BE" w:rsidRPr="007B6F89">
              <w:rPr>
                <w:rFonts w:cstheme="minorHAnsi"/>
              </w:rPr>
              <w:t xml:space="preserve"> with</w:t>
            </w:r>
            <w:r w:rsidRPr="007B6F89">
              <w:rPr>
                <w:rFonts w:cstheme="minorHAnsi"/>
              </w:rPr>
              <w:t xml:space="preserve"> 5,028 attend</w:t>
            </w:r>
            <w:r w:rsidR="005064BE" w:rsidRPr="007B6F89">
              <w:rPr>
                <w:rFonts w:cstheme="minorHAnsi"/>
              </w:rPr>
              <w:t>ees</w:t>
            </w:r>
          </w:p>
          <w:p w14:paraId="127BFBBB" w14:textId="77777777" w:rsidR="005064BE" w:rsidRPr="007B6F89" w:rsidRDefault="00316506" w:rsidP="005C3FC8">
            <w:pPr>
              <w:rPr>
                <w:rFonts w:cstheme="minorHAnsi"/>
              </w:rPr>
            </w:pPr>
            <w:r w:rsidRPr="007B6F89">
              <w:rPr>
                <w:rFonts w:cstheme="minorHAnsi"/>
              </w:rPr>
              <w:t>Academic year 20</w:t>
            </w:r>
            <w:r w:rsidR="005C3FC8" w:rsidRPr="007B6F89">
              <w:rPr>
                <w:rFonts w:cstheme="minorHAnsi"/>
              </w:rPr>
              <w:t>21-22</w:t>
            </w:r>
            <w:r w:rsidR="005064BE" w:rsidRPr="007B6F89">
              <w:rPr>
                <w:rFonts w:cstheme="minorHAnsi"/>
              </w:rPr>
              <w:t>:</w:t>
            </w:r>
          </w:p>
          <w:p w14:paraId="6C06AE15" w14:textId="2B4ED0C0" w:rsidR="005C3FC8" w:rsidRPr="007B6F89" w:rsidRDefault="005C3FC8" w:rsidP="005C3FC8">
            <w:pPr>
              <w:rPr>
                <w:rFonts w:cstheme="minorHAnsi"/>
              </w:rPr>
            </w:pPr>
            <w:r w:rsidRPr="007B6F89">
              <w:rPr>
                <w:rFonts w:cstheme="minorHAnsi"/>
              </w:rPr>
              <w:t>169 workshops</w:t>
            </w:r>
            <w:r w:rsidR="005064BE" w:rsidRPr="007B6F89">
              <w:rPr>
                <w:rFonts w:cstheme="minorHAnsi"/>
              </w:rPr>
              <w:t xml:space="preserve"> with</w:t>
            </w:r>
            <w:r w:rsidRPr="007B6F89">
              <w:rPr>
                <w:rFonts w:cstheme="minorHAnsi"/>
              </w:rPr>
              <w:t xml:space="preserve"> 3,531 </w:t>
            </w:r>
            <w:r w:rsidR="005064BE" w:rsidRPr="007B6F89">
              <w:rPr>
                <w:rFonts w:cstheme="minorHAnsi"/>
              </w:rPr>
              <w:t>a</w:t>
            </w:r>
            <w:r w:rsidRPr="007B6F89">
              <w:rPr>
                <w:rFonts w:cstheme="minorHAnsi"/>
              </w:rPr>
              <w:t>ttend</w:t>
            </w:r>
            <w:r w:rsidR="005064BE" w:rsidRPr="007B6F89">
              <w:rPr>
                <w:rFonts w:cstheme="minorHAnsi"/>
              </w:rPr>
              <w:t>ees</w:t>
            </w:r>
          </w:p>
          <w:p w14:paraId="765A39EE" w14:textId="57513E88" w:rsidR="009A0673" w:rsidRPr="007B6F89" w:rsidRDefault="009A0673" w:rsidP="00AB4297">
            <w:pPr>
              <w:rPr>
                <w:rFonts w:cstheme="minorHAnsi"/>
              </w:rPr>
            </w:pPr>
          </w:p>
          <w:p w14:paraId="6FEEB448" w14:textId="5B8CD7D5" w:rsidR="009A0673" w:rsidRPr="007B6F89" w:rsidRDefault="00360BE9" w:rsidP="00AB4297">
            <w:pPr>
              <w:rPr>
                <w:rFonts w:cstheme="minorHAnsi"/>
              </w:rPr>
            </w:pPr>
            <w:r w:rsidRPr="007B6F89">
              <w:rPr>
                <w:rFonts w:cstheme="minorHAnsi"/>
              </w:rPr>
              <w:t>T</w:t>
            </w:r>
            <w:r w:rsidR="00940E23" w:rsidRPr="007B6F89">
              <w:rPr>
                <w:rFonts w:cstheme="minorHAnsi"/>
              </w:rPr>
              <w:t>arget met</w:t>
            </w:r>
            <w:r w:rsidR="009A0673" w:rsidRPr="007B6F89">
              <w:rPr>
                <w:rFonts w:cstheme="minorHAnsi"/>
              </w:rPr>
              <w:t xml:space="preserve"> but </w:t>
            </w:r>
            <w:r w:rsidR="00940E23" w:rsidRPr="007B6F89">
              <w:rPr>
                <w:rFonts w:cstheme="minorHAnsi"/>
              </w:rPr>
              <w:t xml:space="preserve">with </w:t>
            </w:r>
            <w:r w:rsidR="009A0673" w:rsidRPr="007B6F89">
              <w:rPr>
                <w:rFonts w:cstheme="minorHAnsi"/>
              </w:rPr>
              <w:t>some adjustments due to Covid restrictions</w:t>
            </w:r>
            <w:r w:rsidR="00284320" w:rsidRPr="007B6F89">
              <w:rPr>
                <w:rFonts w:cstheme="minorHAnsi"/>
              </w:rPr>
              <w:t>:</w:t>
            </w:r>
            <w:r w:rsidR="009A0673" w:rsidRPr="007B6F89">
              <w:rPr>
                <w:rFonts w:cstheme="minorHAnsi"/>
              </w:rPr>
              <w:t xml:space="preserve">  The 2020 and 2021 3MT Final was virtual with around 350-400 people watching online.  The </w:t>
            </w:r>
            <w:proofErr w:type="gramStart"/>
            <w:r w:rsidR="009A0673" w:rsidRPr="007B6F89">
              <w:rPr>
                <w:rFonts w:cstheme="minorHAnsi"/>
              </w:rPr>
              <w:t>Festival</w:t>
            </w:r>
            <w:proofErr w:type="gramEnd"/>
            <w:r w:rsidR="009A0673" w:rsidRPr="007B6F89">
              <w:rPr>
                <w:rFonts w:cstheme="minorHAnsi"/>
              </w:rPr>
              <w:t xml:space="preserve"> was replaced with an online Writing Festival, ‘</w:t>
            </w:r>
            <w:proofErr w:type="spellStart"/>
            <w:r w:rsidR="009A0673" w:rsidRPr="007B6F89">
              <w:rPr>
                <w:rFonts w:cstheme="minorHAnsi"/>
              </w:rPr>
              <w:t>FortWRITE</w:t>
            </w:r>
            <w:proofErr w:type="spellEnd"/>
            <w:r w:rsidR="009A0673" w:rsidRPr="007B6F89">
              <w:rPr>
                <w:rFonts w:cstheme="minorHAnsi"/>
              </w:rPr>
              <w:t>’, delivered in collaboration with University of Limerick.  Planning and delivery of the 2022 Festival is complete.</w:t>
            </w:r>
          </w:p>
          <w:p w14:paraId="5B416437" w14:textId="76AE8465" w:rsidR="00E96A9F" w:rsidRPr="007B6F89" w:rsidRDefault="00E96A9F" w:rsidP="00AB4297">
            <w:pPr>
              <w:rPr>
                <w:rFonts w:cstheme="minorHAnsi"/>
              </w:rPr>
            </w:pPr>
          </w:p>
          <w:p w14:paraId="300BDBA8" w14:textId="3031A2FC" w:rsidR="00DE2A42" w:rsidRPr="007B6F89" w:rsidRDefault="00E96A9F" w:rsidP="00600689">
            <w:pPr>
              <w:rPr>
                <w:rFonts w:cstheme="minorHAnsi"/>
              </w:rPr>
            </w:pPr>
            <w:r w:rsidRPr="007B6F89">
              <w:rPr>
                <w:rFonts w:cstheme="minorHAnsi"/>
              </w:rPr>
              <w:t>PRES 2021 results ranked us 2nd overall in the UK for PhD researcher satisfaction.</w:t>
            </w:r>
          </w:p>
        </w:tc>
        <w:tc>
          <w:tcPr>
            <w:tcW w:w="658" w:type="pct"/>
          </w:tcPr>
          <w:p w14:paraId="54D230F1" w14:textId="77777777" w:rsidR="00AB0236" w:rsidRPr="007B6F89" w:rsidRDefault="00AB0236" w:rsidP="00AB4297">
            <w:pPr>
              <w:rPr>
                <w:rFonts w:cstheme="minorHAnsi"/>
              </w:rPr>
            </w:pPr>
            <w:r w:rsidRPr="007B6F89">
              <w:rPr>
                <w:rFonts w:cstheme="minorHAnsi"/>
              </w:rPr>
              <w:t>Action closed</w:t>
            </w:r>
          </w:p>
          <w:p w14:paraId="575D751E" w14:textId="77777777" w:rsidR="00AB0236" w:rsidRPr="007B6F89" w:rsidRDefault="00AB0236" w:rsidP="00AB4297">
            <w:pPr>
              <w:rPr>
                <w:rFonts w:cstheme="minorHAnsi"/>
              </w:rPr>
            </w:pPr>
          </w:p>
          <w:p w14:paraId="51F697D1" w14:textId="75B3F286" w:rsidR="006573A0" w:rsidRPr="007B6F89" w:rsidRDefault="0013466E" w:rsidP="00AB4297">
            <w:pPr>
              <w:rPr>
                <w:rFonts w:cstheme="minorHAnsi"/>
              </w:rPr>
            </w:pPr>
            <w:r w:rsidRPr="007B6F89">
              <w:rPr>
                <w:rFonts w:cstheme="minorHAnsi"/>
              </w:rPr>
              <w:t xml:space="preserve">The focus of our </w:t>
            </w:r>
            <w:r w:rsidR="00A22886" w:rsidRPr="007B6F89">
              <w:rPr>
                <w:rFonts w:cstheme="minorHAnsi"/>
              </w:rPr>
              <w:t xml:space="preserve">new </w:t>
            </w:r>
            <w:proofErr w:type="spellStart"/>
            <w:r w:rsidR="00A25335" w:rsidRPr="007B6F89">
              <w:rPr>
                <w:rFonts w:cstheme="minorHAnsi"/>
              </w:rPr>
              <w:t>HREiR</w:t>
            </w:r>
            <w:proofErr w:type="spellEnd"/>
            <w:r w:rsidR="00A25335" w:rsidRPr="007B6F89">
              <w:rPr>
                <w:rFonts w:cstheme="minorHAnsi"/>
              </w:rPr>
              <w:t xml:space="preserve"> </w:t>
            </w:r>
            <w:r w:rsidRPr="007B6F89">
              <w:rPr>
                <w:rFonts w:cstheme="minorHAnsi"/>
              </w:rPr>
              <w:t xml:space="preserve">action plan </w:t>
            </w:r>
            <w:r w:rsidR="0040621C" w:rsidRPr="007B6F89">
              <w:rPr>
                <w:rFonts w:cstheme="minorHAnsi"/>
              </w:rPr>
              <w:t>is to</w:t>
            </w:r>
            <w:r w:rsidR="006F184B" w:rsidRPr="007B6F89">
              <w:rPr>
                <w:rFonts w:cstheme="minorHAnsi"/>
              </w:rPr>
              <w:t xml:space="preserve"> improv</w:t>
            </w:r>
            <w:r w:rsidR="0040621C" w:rsidRPr="007B6F89">
              <w:rPr>
                <w:rFonts w:cstheme="minorHAnsi"/>
              </w:rPr>
              <w:t>e</w:t>
            </w:r>
            <w:r w:rsidR="006F184B" w:rsidRPr="007B6F89">
              <w:rPr>
                <w:rFonts w:cstheme="minorHAnsi"/>
              </w:rPr>
              <w:t xml:space="preserve"> the </w:t>
            </w:r>
            <w:r w:rsidR="00E4729E" w:rsidRPr="007B6F89">
              <w:rPr>
                <w:rFonts w:cstheme="minorHAnsi"/>
              </w:rPr>
              <w:t xml:space="preserve">employment experience and </w:t>
            </w:r>
            <w:r w:rsidR="006F184B" w:rsidRPr="007B6F89">
              <w:rPr>
                <w:rFonts w:cstheme="minorHAnsi"/>
              </w:rPr>
              <w:t xml:space="preserve">research environment for </w:t>
            </w:r>
            <w:r w:rsidR="00074F21" w:rsidRPr="007B6F89">
              <w:rPr>
                <w:rFonts w:cstheme="minorHAnsi"/>
              </w:rPr>
              <w:t xml:space="preserve">research </w:t>
            </w:r>
            <w:r w:rsidR="007174F3" w:rsidRPr="007B6F89">
              <w:rPr>
                <w:rFonts w:cstheme="minorHAnsi"/>
              </w:rPr>
              <w:t>staff.</w:t>
            </w:r>
          </w:p>
        </w:tc>
      </w:tr>
      <w:tr w:rsidR="007A42A2" w:rsidRPr="007B6F89" w14:paraId="70FBAE71" w14:textId="77777777" w:rsidTr="007A42A2">
        <w:tc>
          <w:tcPr>
            <w:tcW w:w="444" w:type="pct"/>
          </w:tcPr>
          <w:p w14:paraId="1C9D9D20" w14:textId="5034F811" w:rsidR="008C650D" w:rsidRPr="007B6F89" w:rsidRDefault="00DC4F78" w:rsidP="00600689">
            <w:pPr>
              <w:rPr>
                <w:rFonts w:cstheme="minorHAnsi"/>
              </w:rPr>
            </w:pPr>
            <w:r w:rsidRPr="007B6F89">
              <w:rPr>
                <w:rFonts w:cstheme="minorHAnsi"/>
              </w:rPr>
              <w:lastRenderedPageBreak/>
              <w:t>2.3</w:t>
            </w:r>
          </w:p>
        </w:tc>
        <w:tc>
          <w:tcPr>
            <w:tcW w:w="842" w:type="pct"/>
            <w:gridSpan w:val="2"/>
          </w:tcPr>
          <w:p w14:paraId="3EBE6BAC" w14:textId="1AE5C5F8" w:rsidR="001A1C63" w:rsidRPr="007B6F89" w:rsidRDefault="00B35E91" w:rsidP="00B35E91">
            <w:pPr>
              <w:pStyle w:val="ListParagraph"/>
              <w:numPr>
                <w:ilvl w:val="0"/>
                <w:numId w:val="3"/>
              </w:numPr>
              <w:rPr>
                <w:rFonts w:cstheme="minorHAnsi"/>
              </w:rPr>
            </w:pPr>
            <w:r w:rsidRPr="007B6F89">
              <w:rPr>
                <w:rFonts w:cstheme="minorHAnsi"/>
              </w:rPr>
              <w:t xml:space="preserve">Develop a </w:t>
            </w:r>
            <w:r w:rsidR="001A1C63" w:rsidRPr="007B6F89">
              <w:rPr>
                <w:rFonts w:cstheme="minorHAnsi"/>
              </w:rPr>
              <w:t>programme on leading an effective team.</w:t>
            </w:r>
          </w:p>
          <w:p w14:paraId="182AA48D" w14:textId="77777777" w:rsidR="00766BED" w:rsidRPr="007B6F89" w:rsidRDefault="00766BED" w:rsidP="001A1C63">
            <w:pPr>
              <w:rPr>
                <w:rFonts w:cstheme="minorHAnsi"/>
              </w:rPr>
            </w:pPr>
          </w:p>
          <w:p w14:paraId="1D3EA978" w14:textId="77777777" w:rsidR="00EC7938" w:rsidRPr="007B6F89" w:rsidRDefault="00EC7938" w:rsidP="001A1C63">
            <w:pPr>
              <w:rPr>
                <w:rFonts w:cstheme="minorHAnsi"/>
              </w:rPr>
            </w:pPr>
          </w:p>
          <w:p w14:paraId="6CD152D6" w14:textId="4B9DA1C2" w:rsidR="00774EA5" w:rsidRPr="007B6F89" w:rsidRDefault="00774EA5" w:rsidP="001A1C63">
            <w:pPr>
              <w:rPr>
                <w:rFonts w:cstheme="minorHAnsi"/>
              </w:rPr>
            </w:pPr>
          </w:p>
          <w:p w14:paraId="795368B7" w14:textId="75DCCF44" w:rsidR="005578F2" w:rsidRPr="007B6F89" w:rsidRDefault="005578F2" w:rsidP="001A1C63">
            <w:pPr>
              <w:rPr>
                <w:rFonts w:cstheme="minorHAnsi"/>
              </w:rPr>
            </w:pPr>
          </w:p>
          <w:p w14:paraId="3308639B" w14:textId="2BBCA538" w:rsidR="005578F2" w:rsidRPr="007B6F89" w:rsidRDefault="005578F2" w:rsidP="001A1C63">
            <w:pPr>
              <w:rPr>
                <w:rFonts w:cstheme="minorHAnsi"/>
              </w:rPr>
            </w:pPr>
          </w:p>
          <w:p w14:paraId="7F1B1EC5" w14:textId="77777777" w:rsidR="0008229A" w:rsidRPr="007B6F89" w:rsidRDefault="0008229A" w:rsidP="001A1C63">
            <w:pPr>
              <w:rPr>
                <w:rFonts w:cstheme="minorHAnsi"/>
              </w:rPr>
            </w:pPr>
          </w:p>
          <w:p w14:paraId="76E85F51" w14:textId="77777777" w:rsidR="005578F2" w:rsidRPr="007B6F89" w:rsidRDefault="00AC08F0" w:rsidP="00593B40">
            <w:pPr>
              <w:pStyle w:val="ListParagraph"/>
              <w:numPr>
                <w:ilvl w:val="0"/>
                <w:numId w:val="3"/>
              </w:numPr>
              <w:rPr>
                <w:rFonts w:cstheme="minorHAnsi"/>
              </w:rPr>
            </w:pPr>
            <w:r w:rsidRPr="007B6F89">
              <w:rPr>
                <w:rFonts w:cstheme="minorHAnsi"/>
              </w:rPr>
              <w:t xml:space="preserve">All CRS to </w:t>
            </w:r>
            <w:r w:rsidR="000622AB" w:rsidRPr="007B6F89">
              <w:rPr>
                <w:rFonts w:cstheme="minorHAnsi"/>
              </w:rPr>
              <w:t>complete</w:t>
            </w:r>
          </w:p>
          <w:p w14:paraId="630BD1AF" w14:textId="28A256CB" w:rsidR="001A1C63" w:rsidRPr="007B6F89" w:rsidRDefault="000622AB" w:rsidP="005578F2">
            <w:pPr>
              <w:pStyle w:val="ListParagraph"/>
              <w:ind w:left="360"/>
              <w:rPr>
                <w:rFonts w:cstheme="minorHAnsi"/>
              </w:rPr>
            </w:pPr>
            <w:r w:rsidRPr="007B6F89">
              <w:rPr>
                <w:rFonts w:cstheme="minorHAnsi"/>
              </w:rPr>
              <w:t xml:space="preserve"> a </w:t>
            </w:r>
            <w:r w:rsidR="00574122" w:rsidRPr="007B6F89">
              <w:rPr>
                <w:rFonts w:cstheme="minorHAnsi"/>
              </w:rPr>
              <w:t>local induction.</w:t>
            </w:r>
          </w:p>
          <w:p w14:paraId="62CCB02F" w14:textId="77777777" w:rsidR="00D26503" w:rsidRPr="007B6F89" w:rsidRDefault="00D26503" w:rsidP="001A1C63">
            <w:pPr>
              <w:rPr>
                <w:rFonts w:cstheme="minorHAnsi"/>
              </w:rPr>
            </w:pPr>
          </w:p>
          <w:p w14:paraId="24282DC9" w14:textId="77777777" w:rsidR="00873818" w:rsidRPr="007B6F89" w:rsidRDefault="00873818" w:rsidP="001A1C63">
            <w:pPr>
              <w:rPr>
                <w:rFonts w:cstheme="minorHAnsi"/>
              </w:rPr>
            </w:pPr>
          </w:p>
          <w:p w14:paraId="7661C480" w14:textId="77777777" w:rsidR="00873818" w:rsidRPr="007B6F89" w:rsidRDefault="00873818" w:rsidP="001A1C63">
            <w:pPr>
              <w:rPr>
                <w:rFonts w:cstheme="minorHAnsi"/>
              </w:rPr>
            </w:pPr>
          </w:p>
          <w:p w14:paraId="19D87D11" w14:textId="77777777" w:rsidR="00873818" w:rsidRPr="007B6F89" w:rsidRDefault="00873818" w:rsidP="001A1C63">
            <w:pPr>
              <w:rPr>
                <w:rFonts w:cstheme="minorHAnsi"/>
              </w:rPr>
            </w:pPr>
          </w:p>
          <w:p w14:paraId="67B344DE" w14:textId="77777777" w:rsidR="006B4B5A" w:rsidRPr="007B6F89" w:rsidRDefault="006B4B5A" w:rsidP="001A1C63">
            <w:pPr>
              <w:rPr>
                <w:rFonts w:cstheme="minorHAnsi"/>
              </w:rPr>
            </w:pPr>
          </w:p>
          <w:p w14:paraId="553A4C38" w14:textId="77777777" w:rsidR="006B4B5A" w:rsidRPr="007B6F89" w:rsidRDefault="006B4B5A" w:rsidP="001A1C63">
            <w:pPr>
              <w:rPr>
                <w:rFonts w:cstheme="minorHAnsi"/>
              </w:rPr>
            </w:pPr>
          </w:p>
          <w:p w14:paraId="41AD5113" w14:textId="77777777" w:rsidR="006B4B5A" w:rsidRPr="007B6F89" w:rsidRDefault="006B4B5A" w:rsidP="001A1C63">
            <w:pPr>
              <w:rPr>
                <w:rFonts w:cstheme="minorHAnsi"/>
              </w:rPr>
            </w:pPr>
          </w:p>
          <w:p w14:paraId="30476512" w14:textId="77777777" w:rsidR="006B4B5A" w:rsidRPr="007B6F89" w:rsidRDefault="006B4B5A" w:rsidP="001A1C63">
            <w:pPr>
              <w:rPr>
                <w:rFonts w:cstheme="minorHAnsi"/>
              </w:rPr>
            </w:pPr>
          </w:p>
          <w:p w14:paraId="660473AC" w14:textId="77777777" w:rsidR="00C82B4D" w:rsidRPr="007B6F89" w:rsidRDefault="00C82B4D" w:rsidP="001A1C63">
            <w:pPr>
              <w:rPr>
                <w:rFonts w:cstheme="minorHAnsi"/>
              </w:rPr>
            </w:pPr>
          </w:p>
          <w:p w14:paraId="647D1EDB" w14:textId="77777777" w:rsidR="00C82B4D" w:rsidRPr="007B6F89" w:rsidRDefault="00C82B4D" w:rsidP="001A1C63">
            <w:pPr>
              <w:rPr>
                <w:rFonts w:cstheme="minorHAnsi"/>
              </w:rPr>
            </w:pPr>
          </w:p>
          <w:p w14:paraId="6BB0EE1E" w14:textId="77777777" w:rsidR="00C82B4D" w:rsidRPr="007B6F89" w:rsidRDefault="00C82B4D" w:rsidP="001A1C63">
            <w:pPr>
              <w:rPr>
                <w:rFonts w:cstheme="minorHAnsi"/>
              </w:rPr>
            </w:pPr>
          </w:p>
          <w:p w14:paraId="4748CAD1" w14:textId="77777777" w:rsidR="00C82B4D" w:rsidRPr="007B6F89" w:rsidRDefault="00C82B4D" w:rsidP="001A1C63">
            <w:pPr>
              <w:rPr>
                <w:rFonts w:cstheme="minorHAnsi"/>
              </w:rPr>
            </w:pPr>
          </w:p>
          <w:p w14:paraId="72E1F018" w14:textId="77777777" w:rsidR="00320008" w:rsidRPr="007B6F89" w:rsidRDefault="00320008" w:rsidP="001A1C63">
            <w:pPr>
              <w:rPr>
                <w:rFonts w:cstheme="minorHAnsi"/>
              </w:rPr>
            </w:pPr>
          </w:p>
          <w:p w14:paraId="76C94FB5" w14:textId="3C759768" w:rsidR="00B82F22" w:rsidRPr="007B6F89" w:rsidRDefault="00437272" w:rsidP="0032117B">
            <w:pPr>
              <w:pStyle w:val="ListParagraph"/>
              <w:numPr>
                <w:ilvl w:val="0"/>
                <w:numId w:val="3"/>
              </w:numPr>
              <w:rPr>
                <w:rFonts w:cstheme="minorHAnsi"/>
              </w:rPr>
            </w:pPr>
            <w:r w:rsidRPr="007B6F89">
              <w:rPr>
                <w:rFonts w:cstheme="minorHAnsi"/>
              </w:rPr>
              <w:t>All CRS to complete</w:t>
            </w:r>
            <w:r w:rsidR="001A1C63" w:rsidRPr="007B6F89">
              <w:rPr>
                <w:rFonts w:cstheme="minorHAnsi"/>
              </w:rPr>
              <w:t xml:space="preserve"> Annual 1-1 Development</w:t>
            </w:r>
            <w:r w:rsidR="006013A9" w:rsidRPr="007B6F89">
              <w:rPr>
                <w:rFonts w:cstheme="minorHAnsi"/>
              </w:rPr>
              <w:t>, Appraisal</w:t>
            </w:r>
            <w:r w:rsidR="001A1C63" w:rsidRPr="007B6F89">
              <w:rPr>
                <w:rFonts w:cstheme="minorHAnsi"/>
              </w:rPr>
              <w:t xml:space="preserve"> and Review</w:t>
            </w:r>
            <w:r w:rsidR="00694157" w:rsidRPr="007B6F89">
              <w:rPr>
                <w:rFonts w:cstheme="minorHAnsi"/>
              </w:rPr>
              <w:t xml:space="preserve"> </w:t>
            </w:r>
            <w:r w:rsidR="006013A9" w:rsidRPr="007B6F89">
              <w:rPr>
                <w:rFonts w:cstheme="minorHAnsi"/>
              </w:rPr>
              <w:t xml:space="preserve">(DAR) </w:t>
            </w:r>
            <w:r w:rsidR="00694157" w:rsidRPr="007B6F89">
              <w:rPr>
                <w:rFonts w:cstheme="minorHAnsi"/>
              </w:rPr>
              <w:t>Meeting</w:t>
            </w:r>
          </w:p>
          <w:p w14:paraId="00AA223A" w14:textId="17C5B2BA" w:rsidR="00D54B2B" w:rsidRPr="007B6F89" w:rsidRDefault="00D54B2B" w:rsidP="00600689">
            <w:pPr>
              <w:rPr>
                <w:rFonts w:cstheme="minorHAnsi"/>
              </w:rPr>
            </w:pPr>
          </w:p>
        </w:tc>
        <w:tc>
          <w:tcPr>
            <w:tcW w:w="793" w:type="pct"/>
            <w:gridSpan w:val="2"/>
          </w:tcPr>
          <w:p w14:paraId="4C02FB40" w14:textId="2DBCDB8B" w:rsidR="002B5C98" w:rsidRPr="007B6F89" w:rsidRDefault="00247135" w:rsidP="00AB4297">
            <w:pPr>
              <w:rPr>
                <w:rFonts w:cstheme="minorHAnsi"/>
              </w:rPr>
            </w:pPr>
            <w:r w:rsidRPr="007B6F89">
              <w:rPr>
                <w:rFonts w:cstheme="minorHAnsi"/>
              </w:rPr>
              <w:t xml:space="preserve">A programme on leading an effective team was to be developed </w:t>
            </w:r>
            <w:r w:rsidR="006B4B5A" w:rsidRPr="007B6F89">
              <w:rPr>
                <w:rFonts w:cstheme="minorHAnsi"/>
              </w:rPr>
              <w:t xml:space="preserve">and communicated to </w:t>
            </w:r>
            <w:r w:rsidR="00100B3E" w:rsidRPr="007B6F89">
              <w:rPr>
                <w:rFonts w:cstheme="minorHAnsi"/>
              </w:rPr>
              <w:t xml:space="preserve">all staff </w:t>
            </w:r>
            <w:r w:rsidRPr="007B6F89">
              <w:rPr>
                <w:rFonts w:cstheme="minorHAnsi"/>
              </w:rPr>
              <w:t xml:space="preserve">by the end of the </w:t>
            </w:r>
            <w:r w:rsidR="0061020F" w:rsidRPr="007B6F89">
              <w:rPr>
                <w:rFonts w:cstheme="minorHAnsi"/>
              </w:rPr>
              <w:t>re</w:t>
            </w:r>
            <w:r w:rsidRPr="007B6F89">
              <w:rPr>
                <w:rFonts w:cstheme="minorHAnsi"/>
              </w:rPr>
              <w:t>porting period</w:t>
            </w:r>
            <w:r w:rsidR="00774EA5" w:rsidRPr="007B6F89">
              <w:rPr>
                <w:rFonts w:cstheme="minorHAnsi"/>
              </w:rPr>
              <w:t>.</w:t>
            </w:r>
          </w:p>
          <w:p w14:paraId="70C55FF1" w14:textId="0FE51B23" w:rsidR="002B5C98" w:rsidRPr="007B6F89" w:rsidRDefault="002B5C98" w:rsidP="00AB4297">
            <w:pPr>
              <w:rPr>
                <w:rFonts w:cstheme="minorHAnsi"/>
              </w:rPr>
            </w:pPr>
          </w:p>
          <w:p w14:paraId="634EBB7F" w14:textId="4E786C11" w:rsidR="005578F2" w:rsidRPr="007B6F89" w:rsidRDefault="005578F2" w:rsidP="00AB4297">
            <w:pPr>
              <w:rPr>
                <w:rFonts w:cstheme="minorHAnsi"/>
              </w:rPr>
            </w:pPr>
          </w:p>
          <w:p w14:paraId="7CD6B5CB" w14:textId="77777777" w:rsidR="0008229A" w:rsidRPr="007B6F89" w:rsidRDefault="0008229A" w:rsidP="00AB4297">
            <w:pPr>
              <w:rPr>
                <w:rFonts w:cstheme="minorHAnsi"/>
              </w:rPr>
            </w:pPr>
          </w:p>
          <w:p w14:paraId="2D38463A" w14:textId="5D14A52A" w:rsidR="00EF48D3" w:rsidRPr="007B6F89" w:rsidRDefault="006E5CA5" w:rsidP="006B4B5A">
            <w:pPr>
              <w:rPr>
                <w:rFonts w:cstheme="minorHAnsi"/>
              </w:rPr>
            </w:pPr>
            <w:r w:rsidRPr="007B6F89">
              <w:rPr>
                <w:rFonts w:cstheme="minorHAnsi"/>
              </w:rPr>
              <w:t xml:space="preserve">The 2019 target was </w:t>
            </w:r>
            <w:r w:rsidR="006411A5" w:rsidRPr="007B6F89">
              <w:rPr>
                <w:rFonts w:cstheme="minorHAnsi"/>
              </w:rPr>
              <w:t xml:space="preserve">100% </w:t>
            </w:r>
            <w:r w:rsidR="00C82B4D" w:rsidRPr="007B6F89">
              <w:rPr>
                <w:rFonts w:cstheme="minorHAnsi"/>
              </w:rPr>
              <w:t>participation in</w:t>
            </w:r>
            <w:r w:rsidR="003C46F1" w:rsidRPr="007B6F89">
              <w:rPr>
                <w:rFonts w:cstheme="minorHAnsi"/>
              </w:rPr>
              <w:t xml:space="preserve"> local induction </w:t>
            </w:r>
            <w:r w:rsidR="006411A5" w:rsidRPr="007B6F89">
              <w:rPr>
                <w:rFonts w:cstheme="minorHAnsi"/>
              </w:rPr>
              <w:t>training for CRS staff during the reporting period.</w:t>
            </w:r>
            <w:r w:rsidR="00EF48D3" w:rsidRPr="007B6F89">
              <w:rPr>
                <w:rFonts w:cstheme="minorHAnsi"/>
              </w:rPr>
              <w:t xml:space="preserve"> </w:t>
            </w:r>
          </w:p>
          <w:p w14:paraId="68033ADA" w14:textId="77777777" w:rsidR="00EF48D3" w:rsidRPr="007B6F89" w:rsidRDefault="00EF48D3" w:rsidP="006B4B5A">
            <w:pPr>
              <w:rPr>
                <w:rFonts w:cstheme="minorHAnsi"/>
              </w:rPr>
            </w:pPr>
          </w:p>
          <w:p w14:paraId="146FC3BB" w14:textId="77777777" w:rsidR="00EF48D3" w:rsidRPr="007B6F89" w:rsidRDefault="00EF48D3" w:rsidP="006B4B5A">
            <w:pPr>
              <w:rPr>
                <w:rFonts w:cstheme="minorHAnsi"/>
              </w:rPr>
            </w:pPr>
          </w:p>
          <w:p w14:paraId="10039E98" w14:textId="77777777" w:rsidR="00EF48D3" w:rsidRPr="007B6F89" w:rsidRDefault="00EF48D3" w:rsidP="006B4B5A">
            <w:pPr>
              <w:rPr>
                <w:rFonts w:cstheme="minorHAnsi"/>
              </w:rPr>
            </w:pPr>
          </w:p>
          <w:p w14:paraId="5F47346F" w14:textId="77777777" w:rsidR="00EF48D3" w:rsidRPr="007B6F89" w:rsidRDefault="00EF48D3" w:rsidP="006B4B5A">
            <w:pPr>
              <w:rPr>
                <w:rFonts w:cstheme="minorHAnsi"/>
              </w:rPr>
            </w:pPr>
          </w:p>
          <w:p w14:paraId="0290F085" w14:textId="77777777" w:rsidR="00EF48D3" w:rsidRPr="007B6F89" w:rsidRDefault="00EF48D3" w:rsidP="006B4B5A">
            <w:pPr>
              <w:rPr>
                <w:rFonts w:cstheme="minorHAnsi"/>
              </w:rPr>
            </w:pPr>
          </w:p>
          <w:p w14:paraId="610AFFE3" w14:textId="77777777" w:rsidR="00EF48D3" w:rsidRPr="007B6F89" w:rsidRDefault="00EF48D3" w:rsidP="006B4B5A">
            <w:pPr>
              <w:rPr>
                <w:rFonts w:cstheme="minorHAnsi"/>
              </w:rPr>
            </w:pPr>
          </w:p>
          <w:p w14:paraId="03626335" w14:textId="77777777" w:rsidR="00EF48D3" w:rsidRPr="007B6F89" w:rsidRDefault="00EF48D3" w:rsidP="006B4B5A">
            <w:pPr>
              <w:rPr>
                <w:rFonts w:cstheme="minorHAnsi"/>
              </w:rPr>
            </w:pPr>
          </w:p>
          <w:p w14:paraId="29BBED97" w14:textId="77777777" w:rsidR="00EF48D3" w:rsidRPr="007B6F89" w:rsidRDefault="00EF48D3" w:rsidP="006B4B5A">
            <w:pPr>
              <w:rPr>
                <w:rFonts w:cstheme="minorHAnsi"/>
              </w:rPr>
            </w:pPr>
          </w:p>
          <w:p w14:paraId="0F76734E" w14:textId="77777777" w:rsidR="00EF48D3" w:rsidRPr="007B6F89" w:rsidRDefault="00EF48D3" w:rsidP="006B4B5A">
            <w:pPr>
              <w:rPr>
                <w:rFonts w:cstheme="minorHAnsi"/>
              </w:rPr>
            </w:pPr>
          </w:p>
          <w:p w14:paraId="19EFADEA" w14:textId="44320FF2" w:rsidR="00437272" w:rsidRPr="007B6F89" w:rsidRDefault="00EF48D3" w:rsidP="00600689">
            <w:pPr>
              <w:rPr>
                <w:rFonts w:cstheme="minorHAnsi"/>
              </w:rPr>
            </w:pPr>
            <w:r w:rsidRPr="007B6F89">
              <w:rPr>
                <w:rFonts w:cstheme="minorHAnsi"/>
              </w:rPr>
              <w:t xml:space="preserve">The 2019 target was 100% participation in DAR </w:t>
            </w:r>
            <w:r w:rsidR="00947CC7" w:rsidRPr="007B6F89">
              <w:rPr>
                <w:rFonts w:cstheme="minorHAnsi"/>
              </w:rPr>
              <w:t>for</w:t>
            </w:r>
            <w:r w:rsidRPr="007B6F89">
              <w:rPr>
                <w:rFonts w:cstheme="minorHAnsi"/>
              </w:rPr>
              <w:t xml:space="preserve"> CRS staff during the reporting period.</w:t>
            </w:r>
          </w:p>
        </w:tc>
        <w:tc>
          <w:tcPr>
            <w:tcW w:w="457" w:type="pct"/>
          </w:tcPr>
          <w:p w14:paraId="35825E44" w14:textId="51CA3A82" w:rsidR="006573A0" w:rsidRPr="007B6F89" w:rsidRDefault="00143B6B" w:rsidP="00AB4297">
            <w:pPr>
              <w:rPr>
                <w:rFonts w:cstheme="minorHAnsi"/>
              </w:rPr>
            </w:pPr>
            <w:r w:rsidRPr="007B6F89">
              <w:rPr>
                <w:rFonts w:cstheme="minorHAnsi"/>
              </w:rPr>
              <w:t>E</w:t>
            </w:r>
            <w:r w:rsidR="00855549" w:rsidRPr="007B6F89">
              <w:rPr>
                <w:rFonts w:cstheme="minorHAnsi"/>
              </w:rPr>
              <w:t>nd of academic year 2021</w:t>
            </w:r>
          </w:p>
          <w:p w14:paraId="405CB196" w14:textId="77777777" w:rsidR="000309FA" w:rsidRPr="007B6F89" w:rsidRDefault="000309FA" w:rsidP="00AB4297">
            <w:pPr>
              <w:rPr>
                <w:rFonts w:cstheme="minorHAnsi"/>
              </w:rPr>
            </w:pPr>
          </w:p>
          <w:p w14:paraId="3A7C5B54" w14:textId="77777777" w:rsidR="000309FA" w:rsidRPr="007B6F89" w:rsidRDefault="000309FA" w:rsidP="00AB4297">
            <w:pPr>
              <w:rPr>
                <w:rFonts w:cstheme="minorHAnsi"/>
              </w:rPr>
            </w:pPr>
          </w:p>
          <w:p w14:paraId="5A549186" w14:textId="77777777" w:rsidR="000309FA" w:rsidRPr="007B6F89" w:rsidRDefault="000309FA" w:rsidP="00AB4297">
            <w:pPr>
              <w:rPr>
                <w:rFonts w:cstheme="minorHAnsi"/>
              </w:rPr>
            </w:pPr>
          </w:p>
          <w:p w14:paraId="62E6DA1C" w14:textId="77777777" w:rsidR="000309FA" w:rsidRPr="007B6F89" w:rsidRDefault="000309FA" w:rsidP="00AB4297">
            <w:pPr>
              <w:rPr>
                <w:rFonts w:cstheme="minorHAnsi"/>
              </w:rPr>
            </w:pPr>
          </w:p>
          <w:p w14:paraId="1ACDFE20" w14:textId="540922FB" w:rsidR="007476DD" w:rsidRPr="007B6F89" w:rsidRDefault="007476DD" w:rsidP="00AB4297">
            <w:pPr>
              <w:rPr>
                <w:rFonts w:cstheme="minorHAnsi"/>
              </w:rPr>
            </w:pPr>
          </w:p>
          <w:p w14:paraId="7D8FE94C" w14:textId="77777777" w:rsidR="0008229A" w:rsidRPr="007B6F89" w:rsidRDefault="0008229A" w:rsidP="00AB4297">
            <w:pPr>
              <w:rPr>
                <w:rFonts w:cstheme="minorHAnsi"/>
              </w:rPr>
            </w:pPr>
          </w:p>
          <w:p w14:paraId="423ACEA9" w14:textId="77777777" w:rsidR="005578F2" w:rsidRPr="007B6F89" w:rsidRDefault="005578F2" w:rsidP="00AB4297">
            <w:pPr>
              <w:rPr>
                <w:rFonts w:cstheme="minorHAnsi"/>
              </w:rPr>
            </w:pPr>
          </w:p>
          <w:p w14:paraId="0618969C" w14:textId="19458362" w:rsidR="00307E3C" w:rsidRPr="007B6F89" w:rsidRDefault="00A52801" w:rsidP="00AB4297">
            <w:pPr>
              <w:rPr>
                <w:rFonts w:cstheme="minorHAnsi"/>
              </w:rPr>
            </w:pPr>
            <w:r w:rsidRPr="007B6F89">
              <w:rPr>
                <w:rFonts w:cstheme="minorHAnsi"/>
              </w:rPr>
              <w:t>End of academic year 2021</w:t>
            </w:r>
          </w:p>
          <w:p w14:paraId="2C5CAB8A" w14:textId="77777777" w:rsidR="00307E3C" w:rsidRPr="007B6F89" w:rsidRDefault="00307E3C" w:rsidP="00AB4297">
            <w:pPr>
              <w:rPr>
                <w:rFonts w:cstheme="minorHAnsi"/>
              </w:rPr>
            </w:pPr>
          </w:p>
          <w:p w14:paraId="40D95941" w14:textId="77777777" w:rsidR="00307E3C" w:rsidRPr="007B6F89" w:rsidRDefault="00307E3C" w:rsidP="00AB4297">
            <w:pPr>
              <w:rPr>
                <w:rFonts w:cstheme="minorHAnsi"/>
              </w:rPr>
            </w:pPr>
          </w:p>
          <w:p w14:paraId="15F365FD" w14:textId="77777777" w:rsidR="00307E3C" w:rsidRPr="007B6F89" w:rsidRDefault="00307E3C" w:rsidP="00AB4297">
            <w:pPr>
              <w:rPr>
                <w:rFonts w:cstheme="minorHAnsi"/>
              </w:rPr>
            </w:pPr>
          </w:p>
          <w:p w14:paraId="477B0904" w14:textId="77777777" w:rsidR="00307E3C" w:rsidRPr="007B6F89" w:rsidRDefault="00307E3C" w:rsidP="00AB4297">
            <w:pPr>
              <w:rPr>
                <w:rFonts w:cstheme="minorHAnsi"/>
              </w:rPr>
            </w:pPr>
          </w:p>
          <w:p w14:paraId="1CD589B1" w14:textId="77777777" w:rsidR="00307E3C" w:rsidRPr="007B6F89" w:rsidRDefault="00307E3C" w:rsidP="00AB4297">
            <w:pPr>
              <w:rPr>
                <w:rFonts w:cstheme="minorHAnsi"/>
              </w:rPr>
            </w:pPr>
          </w:p>
          <w:p w14:paraId="4FC43AE4" w14:textId="77777777" w:rsidR="00307E3C" w:rsidRPr="007B6F89" w:rsidRDefault="00307E3C" w:rsidP="00AB4297">
            <w:pPr>
              <w:rPr>
                <w:rFonts w:cstheme="minorHAnsi"/>
              </w:rPr>
            </w:pPr>
          </w:p>
          <w:p w14:paraId="3B0FB74B" w14:textId="77777777" w:rsidR="00307E3C" w:rsidRPr="007B6F89" w:rsidRDefault="00307E3C" w:rsidP="00AB4297">
            <w:pPr>
              <w:rPr>
                <w:rFonts w:cstheme="minorHAnsi"/>
              </w:rPr>
            </w:pPr>
          </w:p>
          <w:p w14:paraId="09EE192F" w14:textId="77777777" w:rsidR="00307E3C" w:rsidRPr="007B6F89" w:rsidRDefault="00307E3C" w:rsidP="00AB4297">
            <w:pPr>
              <w:rPr>
                <w:rFonts w:cstheme="minorHAnsi"/>
              </w:rPr>
            </w:pPr>
          </w:p>
          <w:p w14:paraId="1AA95CBE" w14:textId="77777777" w:rsidR="00307E3C" w:rsidRPr="007B6F89" w:rsidRDefault="00307E3C" w:rsidP="00AB4297">
            <w:pPr>
              <w:rPr>
                <w:rFonts w:cstheme="minorHAnsi"/>
              </w:rPr>
            </w:pPr>
          </w:p>
          <w:p w14:paraId="3387A0E5" w14:textId="77777777" w:rsidR="00307E3C" w:rsidRPr="007B6F89" w:rsidRDefault="00307E3C" w:rsidP="00AB4297">
            <w:pPr>
              <w:rPr>
                <w:rFonts w:cstheme="minorHAnsi"/>
              </w:rPr>
            </w:pPr>
          </w:p>
          <w:p w14:paraId="70355A56" w14:textId="77777777" w:rsidR="00307E3C" w:rsidRPr="007B6F89" w:rsidRDefault="00307E3C" w:rsidP="00AB4297">
            <w:pPr>
              <w:rPr>
                <w:rFonts w:cstheme="minorHAnsi"/>
              </w:rPr>
            </w:pPr>
          </w:p>
          <w:p w14:paraId="2EF500AD" w14:textId="77777777" w:rsidR="007476DD" w:rsidRPr="007B6F89" w:rsidRDefault="007476DD" w:rsidP="00AB4297">
            <w:pPr>
              <w:rPr>
                <w:rFonts w:cstheme="minorHAnsi"/>
              </w:rPr>
            </w:pPr>
          </w:p>
          <w:p w14:paraId="2DB4BE70" w14:textId="6B9ADBF4" w:rsidR="000309FA" w:rsidRPr="007B6F89" w:rsidRDefault="00307E3C" w:rsidP="00AB4297">
            <w:pPr>
              <w:rPr>
                <w:rFonts w:cstheme="minorHAnsi"/>
              </w:rPr>
            </w:pPr>
            <w:r w:rsidRPr="007B6F89">
              <w:rPr>
                <w:rFonts w:cstheme="minorHAnsi"/>
              </w:rPr>
              <w:t>End of academic year 2021</w:t>
            </w:r>
          </w:p>
          <w:p w14:paraId="1AEFAF3F" w14:textId="49355AE4" w:rsidR="003E26D7" w:rsidRPr="007B6F89" w:rsidRDefault="003E26D7" w:rsidP="00600689">
            <w:pPr>
              <w:rPr>
                <w:rFonts w:cstheme="minorHAnsi"/>
              </w:rPr>
            </w:pPr>
          </w:p>
        </w:tc>
        <w:tc>
          <w:tcPr>
            <w:tcW w:w="522" w:type="pct"/>
            <w:gridSpan w:val="2"/>
          </w:tcPr>
          <w:p w14:paraId="7822BC91" w14:textId="73B3424A" w:rsidR="006573A0" w:rsidRPr="007B6F89" w:rsidRDefault="00B82F22" w:rsidP="00AB4297">
            <w:pPr>
              <w:rPr>
                <w:rFonts w:cstheme="minorHAnsi"/>
              </w:rPr>
            </w:pPr>
            <w:r w:rsidRPr="007B6F89">
              <w:rPr>
                <w:rFonts w:cstheme="minorHAnsi"/>
              </w:rPr>
              <w:t>Deputy Director People and Culture</w:t>
            </w:r>
            <w:r w:rsidR="00B13C9F" w:rsidRPr="007B6F89">
              <w:rPr>
                <w:rFonts w:cstheme="minorHAnsi"/>
              </w:rPr>
              <w:t xml:space="preserve"> – Employee Experience</w:t>
            </w:r>
          </w:p>
        </w:tc>
        <w:tc>
          <w:tcPr>
            <w:tcW w:w="1283" w:type="pct"/>
            <w:gridSpan w:val="2"/>
          </w:tcPr>
          <w:p w14:paraId="6243E336" w14:textId="520BDA25" w:rsidR="00362CEE" w:rsidRPr="007B6F89" w:rsidRDefault="00362CEE" w:rsidP="00AB4297">
            <w:pPr>
              <w:rPr>
                <w:rFonts w:cstheme="minorHAnsi"/>
              </w:rPr>
            </w:pPr>
            <w:r w:rsidRPr="007B6F89">
              <w:rPr>
                <w:rFonts w:cstheme="minorHAnsi"/>
              </w:rPr>
              <w:t>During the period 2019-</w:t>
            </w:r>
            <w:r w:rsidR="006E467D" w:rsidRPr="007B6F89">
              <w:rPr>
                <w:rFonts w:cstheme="minorHAnsi"/>
              </w:rPr>
              <w:t>2</w:t>
            </w:r>
            <w:r w:rsidR="00A22886" w:rsidRPr="007B6F89">
              <w:rPr>
                <w:rFonts w:cstheme="minorHAnsi"/>
              </w:rPr>
              <w:t>1</w:t>
            </w:r>
            <w:r w:rsidR="006E467D" w:rsidRPr="007B6F89">
              <w:rPr>
                <w:rFonts w:cstheme="minorHAnsi"/>
              </w:rPr>
              <w:t>, a new ENGAGE programme was developed and</w:t>
            </w:r>
            <w:r w:rsidR="003108B4" w:rsidRPr="007B6F89">
              <w:rPr>
                <w:rFonts w:cstheme="minorHAnsi"/>
              </w:rPr>
              <w:t xml:space="preserve"> </w:t>
            </w:r>
            <w:r w:rsidR="00592D27" w:rsidRPr="007B6F89">
              <w:rPr>
                <w:rFonts w:cstheme="minorHAnsi"/>
              </w:rPr>
              <w:t xml:space="preserve">has </w:t>
            </w:r>
            <w:r w:rsidR="003A266B" w:rsidRPr="007B6F89">
              <w:rPr>
                <w:rFonts w:cstheme="minorHAnsi"/>
              </w:rPr>
              <w:t xml:space="preserve">now </w:t>
            </w:r>
            <w:r w:rsidR="00592D27" w:rsidRPr="007B6F89">
              <w:rPr>
                <w:rFonts w:cstheme="minorHAnsi"/>
              </w:rPr>
              <w:t xml:space="preserve">been </w:t>
            </w:r>
            <w:r w:rsidR="006E467D" w:rsidRPr="007B6F89">
              <w:rPr>
                <w:rFonts w:cstheme="minorHAnsi"/>
              </w:rPr>
              <w:t>l</w:t>
            </w:r>
            <w:r w:rsidR="003108B4" w:rsidRPr="007B6F89">
              <w:rPr>
                <w:rFonts w:cstheme="minorHAnsi"/>
              </w:rPr>
              <w:t>a</w:t>
            </w:r>
            <w:r w:rsidR="006E467D" w:rsidRPr="007B6F89">
              <w:rPr>
                <w:rFonts w:cstheme="minorHAnsi"/>
              </w:rPr>
              <w:t>unched</w:t>
            </w:r>
            <w:r w:rsidR="00940E23" w:rsidRPr="007B6F89">
              <w:rPr>
                <w:rFonts w:cstheme="minorHAnsi"/>
              </w:rPr>
              <w:t xml:space="preserve">. This </w:t>
            </w:r>
            <w:r w:rsidR="00621C0C" w:rsidRPr="007B6F89">
              <w:rPr>
                <w:rFonts w:cstheme="minorHAnsi"/>
              </w:rPr>
              <w:t>programme</w:t>
            </w:r>
            <w:r w:rsidR="00592D27" w:rsidRPr="007B6F89">
              <w:rPr>
                <w:rFonts w:cstheme="minorHAnsi"/>
              </w:rPr>
              <w:t xml:space="preserve"> </w:t>
            </w:r>
            <w:r w:rsidR="0008229A" w:rsidRPr="007B6F89">
              <w:rPr>
                <w:rFonts w:cstheme="minorHAnsi"/>
              </w:rPr>
              <w:t xml:space="preserve">will be strongly recommended to </w:t>
            </w:r>
            <w:r w:rsidR="003108B4" w:rsidRPr="007B6F89">
              <w:rPr>
                <w:rFonts w:cstheme="minorHAnsi"/>
              </w:rPr>
              <w:t xml:space="preserve">all </w:t>
            </w:r>
            <w:r w:rsidR="00592D27" w:rsidRPr="007B6F89">
              <w:rPr>
                <w:rFonts w:cstheme="minorHAnsi"/>
              </w:rPr>
              <w:t xml:space="preserve">PIs and </w:t>
            </w:r>
            <w:r w:rsidR="003108B4" w:rsidRPr="007B6F89">
              <w:rPr>
                <w:rFonts w:cstheme="minorHAnsi"/>
              </w:rPr>
              <w:t>line managers.</w:t>
            </w:r>
            <w:r w:rsidR="00643379" w:rsidRPr="007B6F89">
              <w:rPr>
                <w:rFonts w:cstheme="minorHAnsi"/>
              </w:rPr>
              <w:t xml:space="preserve"> ENGAGE is a foundational people management development programme providing learning in the essentials of people management.  </w:t>
            </w:r>
          </w:p>
          <w:p w14:paraId="7F969663" w14:textId="4F143DFD" w:rsidR="003108B4" w:rsidRPr="007B6F89" w:rsidRDefault="003108B4" w:rsidP="00AB4297">
            <w:pPr>
              <w:rPr>
                <w:rFonts w:cstheme="minorHAnsi"/>
              </w:rPr>
            </w:pPr>
          </w:p>
          <w:p w14:paraId="7D8394BA" w14:textId="0EE4891E" w:rsidR="002D08A3" w:rsidRPr="007B6F89" w:rsidRDefault="000B627C" w:rsidP="00873818">
            <w:pPr>
              <w:rPr>
                <w:rFonts w:cstheme="minorHAnsi"/>
              </w:rPr>
            </w:pPr>
            <w:r w:rsidRPr="007B6F89">
              <w:rPr>
                <w:rFonts w:cstheme="minorHAnsi"/>
              </w:rPr>
              <w:t>All</w:t>
            </w:r>
            <w:r w:rsidR="00551FC2" w:rsidRPr="007B6F89">
              <w:rPr>
                <w:rFonts w:cstheme="minorHAnsi"/>
              </w:rPr>
              <w:t xml:space="preserve"> new research staff </w:t>
            </w:r>
            <w:r w:rsidR="00BC1BCF" w:rsidRPr="007B6F89">
              <w:rPr>
                <w:rFonts w:cstheme="minorHAnsi"/>
              </w:rPr>
              <w:t xml:space="preserve">are invited to </w:t>
            </w:r>
            <w:r w:rsidR="00551FC2" w:rsidRPr="007B6F89">
              <w:rPr>
                <w:rFonts w:cstheme="minorHAnsi"/>
              </w:rPr>
              <w:t>attend</w:t>
            </w:r>
            <w:r w:rsidR="00824191" w:rsidRPr="007B6F89">
              <w:rPr>
                <w:rFonts w:cstheme="minorHAnsi"/>
              </w:rPr>
              <w:t xml:space="preserve"> welcome event</w:t>
            </w:r>
            <w:r w:rsidR="00B358FB" w:rsidRPr="007B6F89">
              <w:rPr>
                <w:rFonts w:cstheme="minorHAnsi"/>
              </w:rPr>
              <w:t>s</w:t>
            </w:r>
            <w:r w:rsidR="00824191" w:rsidRPr="007B6F89">
              <w:rPr>
                <w:rFonts w:cstheme="minorHAnsi"/>
              </w:rPr>
              <w:t xml:space="preserve"> </w:t>
            </w:r>
            <w:r w:rsidR="00312919" w:rsidRPr="007B6F89">
              <w:rPr>
                <w:rFonts w:cstheme="minorHAnsi"/>
              </w:rPr>
              <w:t xml:space="preserve">which </w:t>
            </w:r>
            <w:r w:rsidR="00824191" w:rsidRPr="007B6F89">
              <w:rPr>
                <w:rFonts w:cstheme="minorHAnsi"/>
              </w:rPr>
              <w:t>inform</w:t>
            </w:r>
            <w:r w:rsidR="00312919" w:rsidRPr="007B6F89">
              <w:rPr>
                <w:rFonts w:cstheme="minorHAnsi"/>
              </w:rPr>
              <w:t xml:space="preserve"> colleagues of </w:t>
            </w:r>
            <w:r w:rsidR="00202DAF" w:rsidRPr="007B6F89">
              <w:rPr>
                <w:rFonts w:cstheme="minorHAnsi"/>
              </w:rPr>
              <w:t>UU’s</w:t>
            </w:r>
            <w:r w:rsidR="00312919" w:rsidRPr="007B6F89">
              <w:rPr>
                <w:rFonts w:cstheme="minorHAnsi"/>
              </w:rPr>
              <w:t xml:space="preserve"> </w:t>
            </w:r>
            <w:r w:rsidR="00202DAF" w:rsidRPr="007B6F89">
              <w:rPr>
                <w:rFonts w:cstheme="minorHAnsi"/>
              </w:rPr>
              <w:t>R</w:t>
            </w:r>
            <w:r w:rsidR="00312919" w:rsidRPr="007B6F89">
              <w:rPr>
                <w:rFonts w:cstheme="minorHAnsi"/>
              </w:rPr>
              <w:t xml:space="preserve">esearch </w:t>
            </w:r>
            <w:r w:rsidR="00202DAF" w:rsidRPr="007B6F89">
              <w:rPr>
                <w:rFonts w:cstheme="minorHAnsi"/>
              </w:rPr>
              <w:t>S</w:t>
            </w:r>
            <w:r w:rsidR="00312919" w:rsidRPr="007B6F89">
              <w:rPr>
                <w:rFonts w:cstheme="minorHAnsi"/>
              </w:rPr>
              <w:t xml:space="preserve">upport </w:t>
            </w:r>
            <w:r w:rsidR="00202DAF" w:rsidRPr="007B6F89">
              <w:rPr>
                <w:rFonts w:cstheme="minorHAnsi"/>
              </w:rPr>
              <w:t>S</w:t>
            </w:r>
            <w:r w:rsidR="00312919" w:rsidRPr="007B6F89">
              <w:rPr>
                <w:rFonts w:cstheme="minorHAnsi"/>
              </w:rPr>
              <w:t xml:space="preserve">ervices and our </w:t>
            </w:r>
            <w:r w:rsidR="00B358FB" w:rsidRPr="007B6F89">
              <w:rPr>
                <w:rFonts w:cstheme="minorHAnsi"/>
              </w:rPr>
              <w:t>suite of researcher training and development programmes</w:t>
            </w:r>
            <w:r w:rsidR="00312919" w:rsidRPr="007B6F89">
              <w:rPr>
                <w:rFonts w:cstheme="minorHAnsi"/>
              </w:rPr>
              <w:t>.</w:t>
            </w:r>
            <w:r w:rsidR="00B358FB" w:rsidRPr="007B6F89">
              <w:rPr>
                <w:rFonts w:cstheme="minorHAnsi"/>
              </w:rPr>
              <w:t xml:space="preserve"> </w:t>
            </w:r>
            <w:r w:rsidR="00312919" w:rsidRPr="007B6F89">
              <w:rPr>
                <w:rFonts w:cstheme="minorHAnsi"/>
              </w:rPr>
              <w:t xml:space="preserve">We have also </w:t>
            </w:r>
            <w:r w:rsidR="00D43629" w:rsidRPr="007B6F89">
              <w:rPr>
                <w:rFonts w:cstheme="minorHAnsi"/>
              </w:rPr>
              <w:t>introduc</w:t>
            </w:r>
            <w:r w:rsidR="00312919" w:rsidRPr="007B6F89">
              <w:rPr>
                <w:rFonts w:cstheme="minorHAnsi"/>
              </w:rPr>
              <w:t>ed</w:t>
            </w:r>
            <w:r w:rsidR="00D43629" w:rsidRPr="007B6F89">
              <w:rPr>
                <w:rFonts w:cstheme="minorHAnsi"/>
              </w:rPr>
              <w:t xml:space="preserve"> </w:t>
            </w:r>
            <w:r w:rsidR="00656FB6" w:rsidRPr="007B6F89">
              <w:rPr>
                <w:rFonts w:cstheme="minorHAnsi"/>
              </w:rPr>
              <w:t>‘</w:t>
            </w:r>
            <w:r w:rsidR="00D43629" w:rsidRPr="007B6F89">
              <w:rPr>
                <w:rFonts w:cstheme="minorHAnsi"/>
              </w:rPr>
              <w:t>Induction Colleagues</w:t>
            </w:r>
            <w:r w:rsidR="00656FB6" w:rsidRPr="007B6F89">
              <w:rPr>
                <w:rFonts w:cstheme="minorHAnsi"/>
              </w:rPr>
              <w:t>’</w:t>
            </w:r>
            <w:r w:rsidR="00D43629" w:rsidRPr="007B6F89">
              <w:rPr>
                <w:rFonts w:cstheme="minorHAnsi"/>
              </w:rPr>
              <w:t xml:space="preserve"> to support new members of staff in settling into their role. </w:t>
            </w:r>
            <w:r w:rsidR="00696801" w:rsidRPr="007B6F89">
              <w:rPr>
                <w:rFonts w:cstheme="minorHAnsi"/>
              </w:rPr>
              <w:t>The</w:t>
            </w:r>
            <w:r w:rsidR="00873818" w:rsidRPr="007B6F89">
              <w:rPr>
                <w:rFonts w:cstheme="minorHAnsi"/>
              </w:rPr>
              <w:t xml:space="preserve"> March 2022 </w:t>
            </w:r>
            <w:r w:rsidR="009B2A35" w:rsidRPr="007B6F89">
              <w:rPr>
                <w:rFonts w:cstheme="minorHAnsi"/>
              </w:rPr>
              <w:t>Research S</w:t>
            </w:r>
            <w:r w:rsidR="00873818" w:rsidRPr="007B6F89">
              <w:rPr>
                <w:rFonts w:cstheme="minorHAnsi"/>
              </w:rPr>
              <w:t>urvey</w:t>
            </w:r>
            <w:r w:rsidR="00696801" w:rsidRPr="007B6F89">
              <w:rPr>
                <w:rFonts w:cstheme="minorHAnsi"/>
              </w:rPr>
              <w:t xml:space="preserve"> showed that</w:t>
            </w:r>
            <w:r w:rsidR="00873818" w:rsidRPr="007B6F89">
              <w:rPr>
                <w:rFonts w:cstheme="minorHAnsi"/>
              </w:rPr>
              <w:t xml:space="preserve"> 50.4% found their local induction to be “very useful”</w:t>
            </w:r>
            <w:r w:rsidR="007F7FEA" w:rsidRPr="007B6F89">
              <w:rPr>
                <w:rFonts w:cstheme="minorHAnsi"/>
              </w:rPr>
              <w:t>.</w:t>
            </w:r>
            <w:r w:rsidR="003B1AD6" w:rsidRPr="007B6F89">
              <w:rPr>
                <w:rFonts w:cstheme="minorHAnsi"/>
              </w:rPr>
              <w:t xml:space="preserve"> A decision </w:t>
            </w:r>
            <w:r w:rsidR="00656FB6" w:rsidRPr="007B6F89">
              <w:rPr>
                <w:rFonts w:cstheme="minorHAnsi"/>
              </w:rPr>
              <w:t>has since been</w:t>
            </w:r>
            <w:r w:rsidR="003B1AD6" w:rsidRPr="007B6F89">
              <w:rPr>
                <w:rFonts w:cstheme="minorHAnsi"/>
              </w:rPr>
              <w:t xml:space="preserve"> made to </w:t>
            </w:r>
            <w:r w:rsidR="00472DB6" w:rsidRPr="007B6F89">
              <w:rPr>
                <w:rFonts w:cstheme="minorHAnsi"/>
              </w:rPr>
              <w:t xml:space="preserve">refresh </w:t>
            </w:r>
            <w:r w:rsidR="004907DD" w:rsidRPr="007B6F89">
              <w:rPr>
                <w:rFonts w:cstheme="minorHAnsi"/>
              </w:rPr>
              <w:t>the</w:t>
            </w:r>
            <w:r w:rsidR="00855549" w:rsidRPr="007B6F89">
              <w:rPr>
                <w:rFonts w:cstheme="minorHAnsi"/>
              </w:rPr>
              <w:t xml:space="preserve"> </w:t>
            </w:r>
            <w:r w:rsidR="00472DB6" w:rsidRPr="007B6F89">
              <w:rPr>
                <w:rFonts w:cstheme="minorHAnsi"/>
              </w:rPr>
              <w:t>induction process</w:t>
            </w:r>
            <w:r w:rsidR="00656FB6" w:rsidRPr="007B6F89">
              <w:rPr>
                <w:rFonts w:cstheme="minorHAnsi"/>
              </w:rPr>
              <w:t>.</w:t>
            </w:r>
            <w:r w:rsidR="00472DB6" w:rsidRPr="007B6F89">
              <w:rPr>
                <w:rFonts w:cstheme="minorHAnsi"/>
              </w:rPr>
              <w:t xml:space="preserve"> </w:t>
            </w:r>
          </w:p>
          <w:p w14:paraId="5D019AB8" w14:textId="77777777" w:rsidR="000109BC" w:rsidRPr="007B6F89" w:rsidRDefault="000109BC" w:rsidP="00873818">
            <w:pPr>
              <w:rPr>
                <w:rFonts w:cstheme="minorHAnsi"/>
              </w:rPr>
            </w:pPr>
          </w:p>
          <w:p w14:paraId="67A90377" w14:textId="6300BD4D" w:rsidR="00B56515" w:rsidRPr="007B6F89" w:rsidRDefault="00307E3C" w:rsidP="00B56515">
            <w:pPr>
              <w:rPr>
                <w:rFonts w:cstheme="minorHAnsi"/>
              </w:rPr>
            </w:pPr>
            <w:r w:rsidRPr="007B6F89">
              <w:rPr>
                <w:rFonts w:cstheme="minorHAnsi"/>
              </w:rPr>
              <w:t xml:space="preserve">In the March 2022 survey,  </w:t>
            </w:r>
            <w:r w:rsidR="00B50573" w:rsidRPr="007B6F89">
              <w:rPr>
                <w:rFonts w:cstheme="minorHAnsi"/>
              </w:rPr>
              <w:t>51.4</w:t>
            </w:r>
            <w:r w:rsidRPr="007B6F89">
              <w:rPr>
                <w:rFonts w:cstheme="minorHAnsi"/>
              </w:rPr>
              <w:t>% stated that they</w:t>
            </w:r>
            <w:r w:rsidR="00FB4AEB" w:rsidRPr="007B6F89">
              <w:rPr>
                <w:rFonts w:cstheme="minorHAnsi"/>
              </w:rPr>
              <w:t xml:space="preserve"> </w:t>
            </w:r>
            <w:r w:rsidR="00696801" w:rsidRPr="007B6F89">
              <w:rPr>
                <w:rFonts w:cstheme="minorHAnsi"/>
              </w:rPr>
              <w:t xml:space="preserve">had participated in a DAR meeting </w:t>
            </w:r>
            <w:r w:rsidR="00FB4AEB" w:rsidRPr="007B6F89">
              <w:rPr>
                <w:rFonts w:cstheme="minorHAnsi"/>
              </w:rPr>
              <w:t xml:space="preserve">and 53.9% </w:t>
            </w:r>
            <w:r w:rsidR="00696801" w:rsidRPr="007B6F89">
              <w:rPr>
                <w:rFonts w:cstheme="minorHAnsi"/>
              </w:rPr>
              <w:t xml:space="preserve">stated that they </w:t>
            </w:r>
            <w:r w:rsidR="00D81721" w:rsidRPr="007B6F89">
              <w:rPr>
                <w:rFonts w:cstheme="minorHAnsi"/>
              </w:rPr>
              <w:t xml:space="preserve">regularly </w:t>
            </w:r>
            <w:r w:rsidR="00FB4AEB" w:rsidRPr="007B6F89">
              <w:rPr>
                <w:rFonts w:cstheme="minorHAnsi"/>
              </w:rPr>
              <w:t xml:space="preserve">participate in </w:t>
            </w:r>
            <w:r w:rsidR="002979F9" w:rsidRPr="007B6F89">
              <w:rPr>
                <w:rFonts w:cstheme="minorHAnsi"/>
              </w:rPr>
              <w:t>one-to-one meetings</w:t>
            </w:r>
            <w:r w:rsidR="000109BC" w:rsidRPr="007B6F89">
              <w:rPr>
                <w:rFonts w:cstheme="minorHAnsi"/>
              </w:rPr>
              <w:t>.</w:t>
            </w:r>
            <w:r w:rsidR="00E9445D" w:rsidRPr="007B6F89">
              <w:rPr>
                <w:rFonts w:cstheme="minorHAnsi"/>
              </w:rPr>
              <w:t xml:space="preserve"> </w:t>
            </w:r>
            <w:r w:rsidR="00D81721" w:rsidRPr="007B6F89">
              <w:rPr>
                <w:rFonts w:cstheme="minorHAnsi"/>
              </w:rPr>
              <w:t xml:space="preserve">UU’s </w:t>
            </w:r>
            <w:r w:rsidR="00E9445D" w:rsidRPr="007B6F89">
              <w:rPr>
                <w:rFonts w:cstheme="minorHAnsi"/>
              </w:rPr>
              <w:t xml:space="preserve">Development </w:t>
            </w:r>
            <w:r w:rsidR="008A0A64" w:rsidRPr="007B6F89">
              <w:rPr>
                <w:rFonts w:cstheme="minorHAnsi"/>
              </w:rPr>
              <w:t xml:space="preserve">and </w:t>
            </w:r>
            <w:r w:rsidR="00E9445D" w:rsidRPr="007B6F89">
              <w:rPr>
                <w:rFonts w:cstheme="minorHAnsi"/>
              </w:rPr>
              <w:t>Appraisal Review (DAR) process will be re-energised in the 2022/23 academic year.</w:t>
            </w:r>
          </w:p>
        </w:tc>
        <w:tc>
          <w:tcPr>
            <w:tcW w:w="658" w:type="pct"/>
          </w:tcPr>
          <w:p w14:paraId="2BCF51E1" w14:textId="3D9DD0C2" w:rsidR="00287116" w:rsidRPr="007B6F89" w:rsidRDefault="00F04608" w:rsidP="00AB4297">
            <w:pPr>
              <w:rPr>
                <w:rFonts w:cstheme="minorHAnsi"/>
              </w:rPr>
            </w:pPr>
            <w:r w:rsidRPr="007B6F89">
              <w:rPr>
                <w:rFonts w:cstheme="minorHAnsi"/>
              </w:rPr>
              <w:t xml:space="preserve">This action has been carried forward. Please see </w:t>
            </w:r>
            <w:r w:rsidR="00A425AE" w:rsidRPr="007B6F89">
              <w:rPr>
                <w:rFonts w:cstheme="minorHAnsi"/>
              </w:rPr>
              <w:t>EI4</w:t>
            </w:r>
            <w:r w:rsidR="009960CA" w:rsidRPr="007B6F89">
              <w:rPr>
                <w:rFonts w:cstheme="minorHAnsi"/>
              </w:rPr>
              <w:t xml:space="preserve">; </w:t>
            </w:r>
            <w:r w:rsidR="007864B8" w:rsidRPr="007B6F89">
              <w:rPr>
                <w:rFonts w:cstheme="minorHAnsi"/>
              </w:rPr>
              <w:t>PCD</w:t>
            </w:r>
            <w:r w:rsidR="008C793C" w:rsidRPr="007B6F89">
              <w:rPr>
                <w:rFonts w:cstheme="minorHAnsi"/>
              </w:rPr>
              <w:t>I</w:t>
            </w:r>
            <w:r w:rsidR="007864B8" w:rsidRPr="007B6F89">
              <w:rPr>
                <w:rFonts w:cstheme="minorHAnsi"/>
              </w:rPr>
              <w:t>2</w:t>
            </w:r>
            <w:r w:rsidR="008C793C" w:rsidRPr="007B6F89">
              <w:rPr>
                <w:rFonts w:cstheme="minorHAnsi"/>
              </w:rPr>
              <w:t>; PCDI6</w:t>
            </w:r>
            <w:r w:rsidR="00CF1ED5" w:rsidRPr="007B6F89">
              <w:rPr>
                <w:rFonts w:cstheme="minorHAnsi"/>
              </w:rPr>
              <w:t xml:space="preserve">; </w:t>
            </w:r>
            <w:r w:rsidR="00794052" w:rsidRPr="007B6F89">
              <w:rPr>
                <w:rFonts w:cstheme="minorHAnsi"/>
              </w:rPr>
              <w:t>PCDM</w:t>
            </w:r>
            <w:r w:rsidR="00272E0A" w:rsidRPr="007B6F89">
              <w:rPr>
                <w:rFonts w:cstheme="minorHAnsi"/>
              </w:rPr>
              <w:t>1</w:t>
            </w:r>
            <w:r w:rsidR="00794052" w:rsidRPr="007B6F89">
              <w:rPr>
                <w:rFonts w:cstheme="minorHAnsi"/>
              </w:rPr>
              <w:t>; PCDR4</w:t>
            </w:r>
          </w:p>
          <w:p w14:paraId="6A5E7E09" w14:textId="46161E20" w:rsidR="002D08A3" w:rsidRPr="007B6F89" w:rsidRDefault="002D08A3" w:rsidP="00AB4297">
            <w:pPr>
              <w:rPr>
                <w:rFonts w:cstheme="minorHAnsi"/>
              </w:rPr>
            </w:pPr>
          </w:p>
          <w:p w14:paraId="0A06675A" w14:textId="63E20D8B" w:rsidR="004907DD" w:rsidRPr="007B6F89" w:rsidRDefault="004907DD" w:rsidP="00AB4297">
            <w:pPr>
              <w:rPr>
                <w:rFonts w:cstheme="minorHAnsi"/>
              </w:rPr>
            </w:pPr>
          </w:p>
          <w:p w14:paraId="722E7E56" w14:textId="14F5FAF4" w:rsidR="005578F2" w:rsidRPr="007B6F89" w:rsidRDefault="005578F2" w:rsidP="00AB4297">
            <w:pPr>
              <w:rPr>
                <w:rFonts w:cstheme="minorHAnsi"/>
              </w:rPr>
            </w:pPr>
          </w:p>
          <w:p w14:paraId="3BA91D4F" w14:textId="77777777" w:rsidR="0008229A" w:rsidRPr="007B6F89" w:rsidRDefault="0008229A" w:rsidP="00AB4297">
            <w:pPr>
              <w:rPr>
                <w:rFonts w:cstheme="minorHAnsi"/>
              </w:rPr>
            </w:pPr>
          </w:p>
          <w:p w14:paraId="598E78F5" w14:textId="173C09EF" w:rsidR="002D08A3" w:rsidRPr="007B6F89" w:rsidRDefault="002D08A3" w:rsidP="00AB4297">
            <w:pPr>
              <w:rPr>
                <w:rFonts w:cstheme="minorHAnsi"/>
              </w:rPr>
            </w:pPr>
            <w:r w:rsidRPr="007B6F89">
              <w:rPr>
                <w:rFonts w:cstheme="minorHAnsi"/>
              </w:rPr>
              <w:t xml:space="preserve">This action has been carried forward. Please see </w:t>
            </w:r>
            <w:r w:rsidR="00781E06" w:rsidRPr="007B6F89">
              <w:rPr>
                <w:rFonts w:cstheme="minorHAnsi"/>
              </w:rPr>
              <w:t>ECR1</w:t>
            </w:r>
            <w:r w:rsidR="00AF3DBD" w:rsidRPr="007B6F89">
              <w:rPr>
                <w:rFonts w:cstheme="minorHAnsi"/>
              </w:rPr>
              <w:t>.</w:t>
            </w:r>
          </w:p>
          <w:p w14:paraId="7555D609" w14:textId="79010AA8" w:rsidR="000109BC" w:rsidRPr="007B6F89" w:rsidRDefault="000109BC" w:rsidP="00AB4297">
            <w:pPr>
              <w:rPr>
                <w:rFonts w:cstheme="minorHAnsi"/>
              </w:rPr>
            </w:pPr>
          </w:p>
          <w:p w14:paraId="3802C4BF" w14:textId="5D4294A6" w:rsidR="000109BC" w:rsidRPr="007B6F89" w:rsidRDefault="000109BC" w:rsidP="00AB4297">
            <w:pPr>
              <w:rPr>
                <w:rFonts w:cstheme="minorHAnsi"/>
              </w:rPr>
            </w:pPr>
          </w:p>
          <w:p w14:paraId="5E4D8629" w14:textId="5F20B546" w:rsidR="000109BC" w:rsidRPr="007B6F89" w:rsidRDefault="000109BC" w:rsidP="00AB4297">
            <w:pPr>
              <w:rPr>
                <w:rFonts w:cstheme="minorHAnsi"/>
              </w:rPr>
            </w:pPr>
          </w:p>
          <w:p w14:paraId="04D72B3B" w14:textId="4DA22005" w:rsidR="000109BC" w:rsidRPr="007B6F89" w:rsidRDefault="000109BC" w:rsidP="00AB4297">
            <w:pPr>
              <w:rPr>
                <w:rFonts w:cstheme="minorHAnsi"/>
              </w:rPr>
            </w:pPr>
          </w:p>
          <w:p w14:paraId="5FB33263" w14:textId="78A0E03F" w:rsidR="000109BC" w:rsidRPr="007B6F89" w:rsidRDefault="000109BC" w:rsidP="00AB4297">
            <w:pPr>
              <w:rPr>
                <w:rFonts w:cstheme="minorHAnsi"/>
              </w:rPr>
            </w:pPr>
          </w:p>
          <w:p w14:paraId="4EC7BA63" w14:textId="5F463836" w:rsidR="000109BC" w:rsidRPr="007B6F89" w:rsidRDefault="000109BC" w:rsidP="00AB4297">
            <w:pPr>
              <w:rPr>
                <w:rFonts w:cstheme="minorHAnsi"/>
              </w:rPr>
            </w:pPr>
          </w:p>
          <w:p w14:paraId="23E75E10" w14:textId="7E105B9C" w:rsidR="000109BC" w:rsidRPr="007B6F89" w:rsidRDefault="000109BC" w:rsidP="00AB4297">
            <w:pPr>
              <w:rPr>
                <w:rFonts w:cstheme="minorHAnsi"/>
              </w:rPr>
            </w:pPr>
          </w:p>
          <w:p w14:paraId="54975AAB" w14:textId="4D7E3AA5" w:rsidR="000109BC" w:rsidRPr="007B6F89" w:rsidRDefault="000109BC" w:rsidP="00AB4297">
            <w:pPr>
              <w:rPr>
                <w:rFonts w:cstheme="minorHAnsi"/>
              </w:rPr>
            </w:pPr>
          </w:p>
          <w:p w14:paraId="7E9CB4B0" w14:textId="5CCCC197" w:rsidR="000109BC" w:rsidRPr="007B6F89" w:rsidRDefault="000109BC" w:rsidP="00AB4297">
            <w:pPr>
              <w:rPr>
                <w:rFonts w:cstheme="minorHAnsi"/>
              </w:rPr>
            </w:pPr>
          </w:p>
          <w:p w14:paraId="362BAF39" w14:textId="44EDF0BA" w:rsidR="000109BC" w:rsidRPr="007B6F89" w:rsidRDefault="000109BC" w:rsidP="00AB4297">
            <w:pPr>
              <w:rPr>
                <w:rFonts w:cstheme="minorHAnsi"/>
              </w:rPr>
            </w:pPr>
          </w:p>
          <w:p w14:paraId="7738F34C" w14:textId="5EDAA1BE" w:rsidR="000109BC" w:rsidRPr="007B6F89" w:rsidRDefault="000109BC" w:rsidP="00AB4297">
            <w:pPr>
              <w:rPr>
                <w:rFonts w:cstheme="minorHAnsi"/>
              </w:rPr>
            </w:pPr>
          </w:p>
          <w:p w14:paraId="047BEF09" w14:textId="5E01F99F" w:rsidR="000109BC" w:rsidRPr="007B6F89" w:rsidRDefault="000109BC" w:rsidP="00AB4297">
            <w:pPr>
              <w:rPr>
                <w:rFonts w:cstheme="minorHAnsi"/>
              </w:rPr>
            </w:pPr>
            <w:r w:rsidRPr="007B6F89">
              <w:rPr>
                <w:rFonts w:cstheme="minorHAnsi"/>
              </w:rPr>
              <w:t>This action has been carried forward</w:t>
            </w:r>
            <w:r w:rsidR="00B004D0" w:rsidRPr="007B6F89">
              <w:rPr>
                <w:rFonts w:cstheme="minorHAnsi"/>
              </w:rPr>
              <w:t xml:space="preserve">. Please see </w:t>
            </w:r>
            <w:r w:rsidR="00E9445D" w:rsidRPr="007B6F89">
              <w:rPr>
                <w:rFonts w:cstheme="minorHAnsi"/>
              </w:rPr>
              <w:t>EM4.</w:t>
            </w:r>
          </w:p>
          <w:p w14:paraId="59F6ED55" w14:textId="71C0F898" w:rsidR="007864B8" w:rsidRPr="007B6F89" w:rsidRDefault="007864B8" w:rsidP="00600689">
            <w:pPr>
              <w:rPr>
                <w:rFonts w:cstheme="minorHAnsi"/>
              </w:rPr>
            </w:pPr>
          </w:p>
        </w:tc>
      </w:tr>
      <w:tr w:rsidR="007A42A2" w:rsidRPr="007B6F89" w14:paraId="5459B6A3" w14:textId="77777777" w:rsidTr="007A42A2">
        <w:tc>
          <w:tcPr>
            <w:tcW w:w="444" w:type="pct"/>
          </w:tcPr>
          <w:p w14:paraId="026019B8" w14:textId="0CC892F5" w:rsidR="006573A0" w:rsidRPr="007B6F89" w:rsidRDefault="006A6ECF" w:rsidP="00AB4297">
            <w:pPr>
              <w:rPr>
                <w:rFonts w:cstheme="minorHAnsi"/>
              </w:rPr>
            </w:pPr>
            <w:r w:rsidRPr="007B6F89">
              <w:rPr>
                <w:rFonts w:cstheme="minorHAnsi"/>
              </w:rPr>
              <w:t>2.6 &amp; 3.5</w:t>
            </w:r>
          </w:p>
        </w:tc>
        <w:tc>
          <w:tcPr>
            <w:tcW w:w="842" w:type="pct"/>
            <w:gridSpan w:val="2"/>
          </w:tcPr>
          <w:p w14:paraId="68F8F69E" w14:textId="56CA11C0" w:rsidR="00E3504D" w:rsidRPr="007B6F89" w:rsidRDefault="006A6ECF" w:rsidP="00600689">
            <w:pPr>
              <w:pStyle w:val="ListParagraph"/>
              <w:numPr>
                <w:ilvl w:val="0"/>
                <w:numId w:val="4"/>
              </w:numPr>
              <w:rPr>
                <w:rFonts w:cstheme="minorHAnsi"/>
              </w:rPr>
            </w:pPr>
            <w:r w:rsidRPr="007B6F89">
              <w:rPr>
                <w:rFonts w:cstheme="minorHAnsi"/>
              </w:rPr>
              <w:t>Development and delivery of a suite of researcher training and development programmes</w:t>
            </w:r>
          </w:p>
        </w:tc>
        <w:tc>
          <w:tcPr>
            <w:tcW w:w="793" w:type="pct"/>
            <w:gridSpan w:val="2"/>
          </w:tcPr>
          <w:p w14:paraId="70A08637" w14:textId="77777777" w:rsidR="0084110C" w:rsidRPr="007B6F89" w:rsidRDefault="00AD7DF5" w:rsidP="00600689">
            <w:pPr>
              <w:rPr>
                <w:rFonts w:cstheme="minorHAnsi"/>
              </w:rPr>
            </w:pPr>
            <w:r w:rsidRPr="007B6F89">
              <w:rPr>
                <w:rFonts w:cstheme="minorHAnsi"/>
              </w:rPr>
              <w:t>E</w:t>
            </w:r>
            <w:r w:rsidR="00AA4AF0" w:rsidRPr="007B6F89">
              <w:rPr>
                <w:rFonts w:cstheme="minorHAnsi"/>
              </w:rPr>
              <w:t>ngagement target</w:t>
            </w:r>
            <w:r w:rsidRPr="007B6F89">
              <w:rPr>
                <w:rFonts w:cstheme="minorHAnsi"/>
              </w:rPr>
              <w:t xml:space="preserve">s for </w:t>
            </w:r>
            <w:r w:rsidR="00D61C5F" w:rsidRPr="007B6F89">
              <w:rPr>
                <w:rFonts w:cstheme="minorHAnsi"/>
              </w:rPr>
              <w:t>2020 and 2021</w:t>
            </w:r>
            <w:r w:rsidR="00AA4AF0" w:rsidRPr="007B6F89">
              <w:rPr>
                <w:rFonts w:cstheme="minorHAnsi"/>
              </w:rPr>
              <w:t xml:space="preserve">: </w:t>
            </w:r>
            <w:r w:rsidR="00D61C5F" w:rsidRPr="007B6F89">
              <w:rPr>
                <w:rFonts w:cstheme="minorHAnsi"/>
              </w:rPr>
              <w:t xml:space="preserve">At least </w:t>
            </w:r>
            <w:r w:rsidR="00AA4AF0" w:rsidRPr="007B6F89">
              <w:rPr>
                <w:rFonts w:cstheme="minorHAnsi"/>
              </w:rPr>
              <w:t xml:space="preserve">25% of CRS to participate in </w:t>
            </w:r>
            <w:r w:rsidR="00586445" w:rsidRPr="007B6F89">
              <w:rPr>
                <w:rFonts w:cstheme="minorHAnsi"/>
              </w:rPr>
              <w:t>researcher training and development programmes</w:t>
            </w:r>
            <w:r w:rsidR="00AA4AF0" w:rsidRPr="007B6F89">
              <w:rPr>
                <w:rFonts w:cstheme="minorHAnsi"/>
              </w:rPr>
              <w:t>.</w:t>
            </w:r>
          </w:p>
          <w:p w14:paraId="3219FF8A" w14:textId="5BE80F51" w:rsidR="00600689" w:rsidRPr="007B6F89" w:rsidRDefault="00600689" w:rsidP="00600689">
            <w:pPr>
              <w:rPr>
                <w:rFonts w:cstheme="minorHAnsi"/>
              </w:rPr>
            </w:pPr>
          </w:p>
        </w:tc>
        <w:tc>
          <w:tcPr>
            <w:tcW w:w="457" w:type="pct"/>
          </w:tcPr>
          <w:p w14:paraId="2A6D1971" w14:textId="3FDA84CC" w:rsidR="006573A0" w:rsidRPr="007B6F89" w:rsidRDefault="00F40E86" w:rsidP="00AB4297">
            <w:pPr>
              <w:rPr>
                <w:rFonts w:cstheme="minorHAnsi"/>
              </w:rPr>
            </w:pPr>
            <w:r w:rsidRPr="007B6F89">
              <w:rPr>
                <w:rFonts w:cstheme="minorHAnsi"/>
              </w:rPr>
              <w:t>End of academic years 202</w:t>
            </w:r>
            <w:r w:rsidR="00267DF6" w:rsidRPr="007B6F89">
              <w:rPr>
                <w:rFonts w:cstheme="minorHAnsi"/>
              </w:rPr>
              <w:t>0</w:t>
            </w:r>
            <w:r w:rsidRPr="007B6F89">
              <w:rPr>
                <w:rFonts w:cstheme="minorHAnsi"/>
              </w:rPr>
              <w:t xml:space="preserve"> &amp; 202</w:t>
            </w:r>
            <w:r w:rsidR="00267DF6" w:rsidRPr="007B6F89">
              <w:rPr>
                <w:rFonts w:cstheme="minorHAnsi"/>
              </w:rPr>
              <w:t>1</w:t>
            </w:r>
          </w:p>
        </w:tc>
        <w:tc>
          <w:tcPr>
            <w:tcW w:w="522" w:type="pct"/>
            <w:gridSpan w:val="2"/>
          </w:tcPr>
          <w:p w14:paraId="3675C264" w14:textId="035F01D9" w:rsidR="006573A0" w:rsidRPr="007B6F89" w:rsidRDefault="00F40E86" w:rsidP="00AB4297">
            <w:pPr>
              <w:rPr>
                <w:rFonts w:cstheme="minorHAnsi"/>
              </w:rPr>
            </w:pPr>
            <w:r w:rsidRPr="007B6F89">
              <w:rPr>
                <w:rFonts w:cstheme="minorHAnsi"/>
              </w:rPr>
              <w:t>Director of Research and Impact</w:t>
            </w:r>
          </w:p>
        </w:tc>
        <w:tc>
          <w:tcPr>
            <w:tcW w:w="1283" w:type="pct"/>
            <w:gridSpan w:val="2"/>
          </w:tcPr>
          <w:p w14:paraId="5EAF54F6" w14:textId="3B0A7584" w:rsidR="006573A0" w:rsidRPr="007B6F89" w:rsidRDefault="002B6AA3" w:rsidP="00AB4297">
            <w:pPr>
              <w:rPr>
                <w:rFonts w:cstheme="minorHAnsi"/>
              </w:rPr>
            </w:pPr>
            <w:r w:rsidRPr="007B6F89">
              <w:rPr>
                <w:rFonts w:cstheme="minorHAnsi"/>
              </w:rPr>
              <w:t xml:space="preserve">Due to COVID-19, fewer </w:t>
            </w:r>
            <w:r w:rsidR="008F75B5" w:rsidRPr="007B6F89">
              <w:rPr>
                <w:rFonts w:cstheme="minorHAnsi"/>
              </w:rPr>
              <w:t>programmes ran.</w:t>
            </w:r>
            <w:r w:rsidR="00782C0E" w:rsidRPr="007B6F89">
              <w:rPr>
                <w:rFonts w:cstheme="minorHAnsi"/>
              </w:rPr>
              <w:t xml:space="preserve"> However, the target was met with an average of 26% </w:t>
            </w:r>
            <w:r w:rsidR="004C5EAE" w:rsidRPr="007B6F89">
              <w:rPr>
                <w:rFonts w:cstheme="minorHAnsi"/>
              </w:rPr>
              <w:t>CRS participation across the suite</w:t>
            </w:r>
            <w:r w:rsidR="00782C0E" w:rsidRPr="007B6F89">
              <w:rPr>
                <w:rFonts w:cstheme="minorHAnsi"/>
              </w:rPr>
              <w:t xml:space="preserve"> </w:t>
            </w:r>
            <w:r w:rsidR="004C5EAE" w:rsidRPr="007B6F89">
              <w:rPr>
                <w:rFonts w:cstheme="minorHAnsi"/>
              </w:rPr>
              <w:t>of research</w:t>
            </w:r>
            <w:r w:rsidR="00F40E86" w:rsidRPr="007B6F89">
              <w:rPr>
                <w:rFonts w:cstheme="minorHAnsi"/>
              </w:rPr>
              <w:t>er training programmes</w:t>
            </w:r>
            <w:r w:rsidR="00782C0E" w:rsidRPr="007B6F89">
              <w:rPr>
                <w:rFonts w:cstheme="minorHAnsi"/>
              </w:rPr>
              <w:t>.</w:t>
            </w:r>
          </w:p>
        </w:tc>
        <w:tc>
          <w:tcPr>
            <w:tcW w:w="658" w:type="pct"/>
          </w:tcPr>
          <w:p w14:paraId="075B4B05" w14:textId="376A4FA8" w:rsidR="006573A0" w:rsidRPr="007B6F89" w:rsidRDefault="00B62328" w:rsidP="0032243C">
            <w:pPr>
              <w:rPr>
                <w:rFonts w:cstheme="minorHAnsi"/>
              </w:rPr>
            </w:pPr>
            <w:r w:rsidRPr="007B6F89">
              <w:rPr>
                <w:rFonts w:cstheme="minorHAnsi"/>
              </w:rPr>
              <w:t xml:space="preserve">This action has been carried forward. Please see </w:t>
            </w:r>
            <w:r w:rsidR="0032243C" w:rsidRPr="007B6F89">
              <w:rPr>
                <w:rFonts w:cstheme="minorHAnsi"/>
              </w:rPr>
              <w:t>PCDI1, PCDI6, PCDM3 &amp; PCDR1</w:t>
            </w:r>
            <w:r w:rsidRPr="007B6F89">
              <w:rPr>
                <w:rFonts w:cstheme="minorHAnsi"/>
              </w:rPr>
              <w:t>.</w:t>
            </w:r>
          </w:p>
        </w:tc>
      </w:tr>
      <w:tr w:rsidR="007A42A2" w:rsidRPr="007B6F89" w14:paraId="4252A8C3" w14:textId="77777777" w:rsidTr="007A42A2">
        <w:tc>
          <w:tcPr>
            <w:tcW w:w="444" w:type="pct"/>
          </w:tcPr>
          <w:p w14:paraId="10C0716C" w14:textId="05CEC3FB" w:rsidR="006573A0" w:rsidRPr="007B6F89" w:rsidRDefault="00791DF2" w:rsidP="00AB4297">
            <w:pPr>
              <w:rPr>
                <w:rFonts w:cstheme="minorHAnsi"/>
              </w:rPr>
            </w:pPr>
            <w:r w:rsidRPr="007B6F89">
              <w:rPr>
                <w:rFonts w:cstheme="minorHAnsi"/>
              </w:rPr>
              <w:t>3.8 &amp; 4.5</w:t>
            </w:r>
          </w:p>
        </w:tc>
        <w:tc>
          <w:tcPr>
            <w:tcW w:w="842" w:type="pct"/>
            <w:gridSpan w:val="2"/>
          </w:tcPr>
          <w:p w14:paraId="46537AD3" w14:textId="017051A3" w:rsidR="006573A0" w:rsidRPr="007B6F89" w:rsidRDefault="004320B2" w:rsidP="00600689">
            <w:pPr>
              <w:pStyle w:val="ListParagraph"/>
              <w:numPr>
                <w:ilvl w:val="0"/>
                <w:numId w:val="4"/>
              </w:numPr>
              <w:rPr>
                <w:rFonts w:cstheme="minorHAnsi"/>
              </w:rPr>
            </w:pPr>
            <w:r w:rsidRPr="007B6F89">
              <w:rPr>
                <w:rFonts w:cstheme="minorHAnsi"/>
              </w:rPr>
              <w:t>UU to continue to</w:t>
            </w:r>
            <w:r w:rsidR="00E30D5F" w:rsidRPr="007B6F89">
              <w:rPr>
                <w:rFonts w:cstheme="minorHAnsi"/>
              </w:rPr>
              <w:t xml:space="preserve"> </w:t>
            </w:r>
            <w:r w:rsidRPr="007B6F89">
              <w:rPr>
                <w:rFonts w:cstheme="minorHAnsi"/>
              </w:rPr>
              <w:t>develop the new Research Mentoring Scheme launched in</w:t>
            </w:r>
            <w:r w:rsidR="00E30D5F" w:rsidRPr="007B6F89">
              <w:rPr>
                <w:rFonts w:cstheme="minorHAnsi"/>
              </w:rPr>
              <w:t xml:space="preserve"> </w:t>
            </w:r>
            <w:r w:rsidRPr="007B6F89">
              <w:rPr>
                <w:rFonts w:cstheme="minorHAnsi"/>
              </w:rPr>
              <w:t>May 2019</w:t>
            </w:r>
            <w:r w:rsidRPr="007B6F89">
              <w:rPr>
                <w:rFonts w:cstheme="minorHAnsi"/>
              </w:rPr>
              <w:cr/>
            </w:r>
            <w:r w:rsidR="002E3595" w:rsidRPr="007B6F89">
              <w:rPr>
                <w:rFonts w:cstheme="minorHAnsi"/>
              </w:rPr>
              <w:t>.</w:t>
            </w:r>
          </w:p>
        </w:tc>
        <w:tc>
          <w:tcPr>
            <w:tcW w:w="793" w:type="pct"/>
            <w:gridSpan w:val="2"/>
          </w:tcPr>
          <w:p w14:paraId="0B9BD655" w14:textId="5AA3C8B5" w:rsidR="006573A0" w:rsidRPr="007B6F89" w:rsidRDefault="00447DC4" w:rsidP="002E64CD">
            <w:pPr>
              <w:rPr>
                <w:rFonts w:cstheme="minorHAnsi"/>
              </w:rPr>
            </w:pPr>
            <w:r w:rsidRPr="007B6F89">
              <w:rPr>
                <w:rFonts w:cstheme="minorHAnsi"/>
              </w:rPr>
              <w:t>T</w:t>
            </w:r>
            <w:r w:rsidR="00D86F26" w:rsidRPr="007B6F89">
              <w:rPr>
                <w:rFonts w:cstheme="minorHAnsi"/>
              </w:rPr>
              <w:t xml:space="preserve">he new scheme </w:t>
            </w:r>
            <w:r w:rsidR="00D33750" w:rsidRPr="007B6F89">
              <w:rPr>
                <w:rFonts w:cstheme="minorHAnsi"/>
              </w:rPr>
              <w:t xml:space="preserve">was launched in </w:t>
            </w:r>
            <w:r w:rsidR="00D86F26" w:rsidRPr="007B6F89">
              <w:rPr>
                <w:rFonts w:cstheme="minorHAnsi"/>
              </w:rPr>
              <w:t xml:space="preserve">May 2019 </w:t>
            </w:r>
            <w:r w:rsidRPr="007B6F89">
              <w:rPr>
                <w:rFonts w:cstheme="minorHAnsi"/>
              </w:rPr>
              <w:t xml:space="preserve">with </w:t>
            </w:r>
            <w:r w:rsidR="00D86F26" w:rsidRPr="007B6F89">
              <w:rPr>
                <w:rFonts w:cstheme="minorHAnsi"/>
              </w:rPr>
              <w:t>114 mentees</w:t>
            </w:r>
            <w:r w:rsidRPr="007B6F89">
              <w:rPr>
                <w:rFonts w:cstheme="minorHAnsi"/>
              </w:rPr>
              <w:t xml:space="preserve"> par</w:t>
            </w:r>
            <w:r w:rsidR="00C70A2B" w:rsidRPr="007B6F89">
              <w:rPr>
                <w:rFonts w:cstheme="minorHAnsi"/>
              </w:rPr>
              <w:t>ticipating</w:t>
            </w:r>
            <w:r w:rsidR="00D86F26" w:rsidRPr="007B6F89">
              <w:rPr>
                <w:rFonts w:cstheme="minorHAnsi"/>
              </w:rPr>
              <w:t>. The target</w:t>
            </w:r>
            <w:r w:rsidR="00C70A2B" w:rsidRPr="007B6F89">
              <w:rPr>
                <w:rFonts w:cstheme="minorHAnsi"/>
              </w:rPr>
              <w:t xml:space="preserve"> for May 2020</w:t>
            </w:r>
            <w:r w:rsidR="00D86F26" w:rsidRPr="007B6F89">
              <w:rPr>
                <w:rFonts w:cstheme="minorHAnsi"/>
              </w:rPr>
              <w:t xml:space="preserve"> </w:t>
            </w:r>
            <w:r w:rsidR="00C70A2B" w:rsidRPr="007B6F89">
              <w:rPr>
                <w:rFonts w:cstheme="minorHAnsi"/>
              </w:rPr>
              <w:t xml:space="preserve">was to </w:t>
            </w:r>
            <w:r w:rsidR="00D86F26" w:rsidRPr="007B6F89">
              <w:rPr>
                <w:rFonts w:cstheme="minorHAnsi"/>
              </w:rPr>
              <w:t>maintain this level of participation.</w:t>
            </w:r>
          </w:p>
        </w:tc>
        <w:tc>
          <w:tcPr>
            <w:tcW w:w="457" w:type="pct"/>
          </w:tcPr>
          <w:p w14:paraId="747A4102" w14:textId="2B163828" w:rsidR="006573A0" w:rsidRPr="007B6F89" w:rsidRDefault="002E64CD" w:rsidP="00AB4297">
            <w:pPr>
              <w:rPr>
                <w:rFonts w:cstheme="minorHAnsi"/>
              </w:rPr>
            </w:pPr>
            <w:r w:rsidRPr="007B6F89">
              <w:rPr>
                <w:rFonts w:cstheme="minorHAnsi"/>
              </w:rPr>
              <w:t>May 2020</w:t>
            </w:r>
          </w:p>
        </w:tc>
        <w:tc>
          <w:tcPr>
            <w:tcW w:w="522" w:type="pct"/>
            <w:gridSpan w:val="2"/>
          </w:tcPr>
          <w:p w14:paraId="111CEA88" w14:textId="6CCB0920" w:rsidR="006573A0" w:rsidRPr="007B6F89" w:rsidRDefault="006B6D1D" w:rsidP="00AB4297">
            <w:pPr>
              <w:rPr>
                <w:rFonts w:cstheme="minorHAnsi"/>
              </w:rPr>
            </w:pPr>
            <w:r w:rsidRPr="007B6F89">
              <w:rPr>
                <w:rFonts w:cstheme="minorHAnsi"/>
              </w:rPr>
              <w:t>Director of Research and Impact</w:t>
            </w:r>
          </w:p>
        </w:tc>
        <w:tc>
          <w:tcPr>
            <w:tcW w:w="1283" w:type="pct"/>
            <w:gridSpan w:val="2"/>
          </w:tcPr>
          <w:p w14:paraId="1D5E202D" w14:textId="624CEBDD" w:rsidR="00B56515" w:rsidRPr="007B6F89" w:rsidRDefault="00EC072F" w:rsidP="007B6F89">
            <w:pPr>
              <w:rPr>
                <w:rFonts w:cstheme="minorHAnsi"/>
              </w:rPr>
            </w:pPr>
            <w:r w:rsidRPr="007B6F89">
              <w:rPr>
                <w:rFonts w:cstheme="minorHAnsi"/>
              </w:rPr>
              <w:t xml:space="preserve">The Research Mentoring Programme was promoted at Faculty level </w:t>
            </w:r>
            <w:r w:rsidR="00D3707D" w:rsidRPr="007B6F89">
              <w:rPr>
                <w:rFonts w:cstheme="minorHAnsi"/>
              </w:rPr>
              <w:t>and</w:t>
            </w:r>
            <w:r w:rsidRPr="007B6F89">
              <w:rPr>
                <w:rFonts w:cstheme="minorHAnsi"/>
              </w:rPr>
              <w:t xml:space="preserve"> all </w:t>
            </w:r>
            <w:r w:rsidR="00A50907" w:rsidRPr="007B6F89">
              <w:rPr>
                <w:rFonts w:cstheme="minorHAnsi"/>
              </w:rPr>
              <w:t xml:space="preserve">research </w:t>
            </w:r>
            <w:r w:rsidRPr="007B6F89">
              <w:rPr>
                <w:rFonts w:cstheme="minorHAnsi"/>
              </w:rPr>
              <w:t xml:space="preserve">staff </w:t>
            </w:r>
            <w:r w:rsidR="00A50907" w:rsidRPr="007B6F89">
              <w:rPr>
                <w:rFonts w:cstheme="minorHAnsi"/>
              </w:rPr>
              <w:t>were</w:t>
            </w:r>
            <w:r w:rsidRPr="007B6F89">
              <w:rPr>
                <w:rFonts w:cstheme="minorHAnsi"/>
              </w:rPr>
              <w:t xml:space="preserve"> invi</w:t>
            </w:r>
            <w:r w:rsidR="00D3707D" w:rsidRPr="007B6F89">
              <w:rPr>
                <w:rFonts w:cstheme="minorHAnsi"/>
              </w:rPr>
              <w:t>ted</w:t>
            </w:r>
            <w:r w:rsidRPr="007B6F89">
              <w:rPr>
                <w:rFonts w:cstheme="minorHAnsi"/>
              </w:rPr>
              <w:t xml:space="preserve"> to become a mentor </w:t>
            </w:r>
            <w:r w:rsidR="00E512CE" w:rsidRPr="007B6F89">
              <w:rPr>
                <w:rFonts w:cstheme="minorHAnsi"/>
              </w:rPr>
              <w:t>and/</w:t>
            </w:r>
            <w:r w:rsidRPr="007B6F89">
              <w:rPr>
                <w:rFonts w:cstheme="minorHAnsi"/>
              </w:rPr>
              <w:t xml:space="preserve">or mentee.  </w:t>
            </w:r>
            <w:r w:rsidR="0040621C" w:rsidRPr="007B6F89">
              <w:rPr>
                <w:rFonts w:cstheme="minorHAnsi"/>
              </w:rPr>
              <w:t>Between</w:t>
            </w:r>
            <w:r w:rsidRPr="007B6F89">
              <w:rPr>
                <w:rFonts w:cstheme="minorHAnsi"/>
              </w:rPr>
              <w:t xml:space="preserve"> </w:t>
            </w:r>
            <w:r w:rsidR="0040621C" w:rsidRPr="007B6F89">
              <w:rPr>
                <w:rFonts w:cstheme="minorHAnsi"/>
              </w:rPr>
              <w:t xml:space="preserve">May </w:t>
            </w:r>
            <w:r w:rsidRPr="007B6F89">
              <w:rPr>
                <w:rFonts w:cstheme="minorHAnsi"/>
              </w:rPr>
              <w:t xml:space="preserve">2019 </w:t>
            </w:r>
            <w:r w:rsidR="0040621C" w:rsidRPr="007B6F89">
              <w:rPr>
                <w:rFonts w:cstheme="minorHAnsi"/>
              </w:rPr>
              <w:t>and</w:t>
            </w:r>
            <w:r w:rsidRPr="007B6F89">
              <w:rPr>
                <w:rFonts w:cstheme="minorHAnsi"/>
              </w:rPr>
              <w:t xml:space="preserve"> September 2021 over 190 </w:t>
            </w:r>
            <w:r w:rsidR="00641227" w:rsidRPr="007B6F89">
              <w:rPr>
                <w:rFonts w:cstheme="minorHAnsi"/>
              </w:rPr>
              <w:t>m</w:t>
            </w:r>
            <w:r w:rsidRPr="007B6F89">
              <w:rPr>
                <w:rFonts w:cstheme="minorHAnsi"/>
              </w:rPr>
              <w:t xml:space="preserve">entees </w:t>
            </w:r>
            <w:r w:rsidR="002A1411" w:rsidRPr="007B6F89">
              <w:rPr>
                <w:rFonts w:cstheme="minorHAnsi"/>
              </w:rPr>
              <w:t xml:space="preserve"> </w:t>
            </w:r>
            <w:r w:rsidRPr="007B6F89">
              <w:rPr>
                <w:rFonts w:cstheme="minorHAnsi"/>
              </w:rPr>
              <w:t>participat</w:t>
            </w:r>
            <w:r w:rsidR="006E20ED" w:rsidRPr="007B6F89">
              <w:rPr>
                <w:rFonts w:cstheme="minorHAnsi"/>
              </w:rPr>
              <w:t>ed</w:t>
            </w:r>
            <w:r w:rsidR="002A1411" w:rsidRPr="007B6F89">
              <w:rPr>
                <w:rFonts w:cstheme="minorHAnsi"/>
              </w:rPr>
              <w:t xml:space="preserve"> in the research mentoring scheme</w:t>
            </w:r>
            <w:r w:rsidR="009A1263" w:rsidRPr="007B6F89">
              <w:rPr>
                <w:rFonts w:cstheme="minorHAnsi"/>
              </w:rPr>
              <w:t>.</w:t>
            </w:r>
            <w:r w:rsidR="00617DFE" w:rsidRPr="007B6F89">
              <w:rPr>
                <w:rFonts w:cstheme="minorHAnsi"/>
              </w:rPr>
              <w:t xml:space="preserve"> Due to its popularity, the mentoring scheme </w:t>
            </w:r>
            <w:r w:rsidR="00A21A7C" w:rsidRPr="007B6F89">
              <w:rPr>
                <w:rFonts w:cstheme="minorHAnsi"/>
              </w:rPr>
              <w:t xml:space="preserve">will be </w:t>
            </w:r>
            <w:r w:rsidR="00F357A8" w:rsidRPr="007B6F89">
              <w:rPr>
                <w:rFonts w:cstheme="minorHAnsi"/>
              </w:rPr>
              <w:t>updated</w:t>
            </w:r>
            <w:r w:rsidR="002D2601" w:rsidRPr="007B6F89">
              <w:rPr>
                <w:rFonts w:cstheme="minorHAnsi"/>
              </w:rPr>
              <w:t xml:space="preserve"> to </w:t>
            </w:r>
            <w:r w:rsidR="00612EB7" w:rsidRPr="007B6F89">
              <w:rPr>
                <w:rFonts w:cstheme="minorHAnsi"/>
              </w:rPr>
              <w:t xml:space="preserve">increase uptake and </w:t>
            </w:r>
            <w:r w:rsidR="00F357A8" w:rsidRPr="007B6F89">
              <w:rPr>
                <w:rFonts w:cstheme="minorHAnsi"/>
              </w:rPr>
              <w:t>widen</w:t>
            </w:r>
            <w:r w:rsidR="002D2601" w:rsidRPr="007B6F89">
              <w:rPr>
                <w:rFonts w:cstheme="minorHAnsi"/>
              </w:rPr>
              <w:t xml:space="preserve"> access to this resource. A new mentoring system is being procured to help</w:t>
            </w:r>
            <w:r w:rsidR="00F357A8" w:rsidRPr="007B6F89">
              <w:rPr>
                <w:rFonts w:cstheme="minorHAnsi"/>
              </w:rPr>
              <w:t xml:space="preserve"> with </w:t>
            </w:r>
            <w:r w:rsidR="002D2601" w:rsidRPr="007B6F89">
              <w:rPr>
                <w:rFonts w:cstheme="minorHAnsi"/>
              </w:rPr>
              <w:t>the management and data collection relat</w:t>
            </w:r>
            <w:r w:rsidR="00E13E14" w:rsidRPr="007B6F89">
              <w:rPr>
                <w:rFonts w:cstheme="minorHAnsi"/>
              </w:rPr>
              <w:t>ed</w:t>
            </w:r>
            <w:r w:rsidR="002D2601" w:rsidRPr="007B6F89">
              <w:rPr>
                <w:rFonts w:cstheme="minorHAnsi"/>
              </w:rPr>
              <w:t xml:space="preserve"> to mentoring activity.</w:t>
            </w:r>
          </w:p>
        </w:tc>
        <w:tc>
          <w:tcPr>
            <w:tcW w:w="658" w:type="pct"/>
          </w:tcPr>
          <w:p w14:paraId="3F051DBD" w14:textId="4EE13734" w:rsidR="006573A0" w:rsidRPr="007B6F89" w:rsidRDefault="00617DFE" w:rsidP="00AB4297">
            <w:pPr>
              <w:rPr>
                <w:rFonts w:cstheme="minorHAnsi"/>
              </w:rPr>
            </w:pPr>
            <w:r w:rsidRPr="007B6F89">
              <w:rPr>
                <w:rFonts w:cstheme="minorHAnsi"/>
              </w:rPr>
              <w:t>This action has been carried forward. Please see</w:t>
            </w:r>
            <w:r w:rsidR="00F357A8" w:rsidRPr="007B6F89">
              <w:rPr>
                <w:rFonts w:cstheme="minorHAnsi"/>
              </w:rPr>
              <w:t xml:space="preserve"> </w:t>
            </w:r>
            <w:r w:rsidR="0057440E" w:rsidRPr="007B6F89">
              <w:rPr>
                <w:rFonts w:cstheme="minorHAnsi"/>
              </w:rPr>
              <w:t>PCDM2</w:t>
            </w:r>
            <w:r w:rsidRPr="007B6F89">
              <w:rPr>
                <w:rFonts w:cstheme="minorHAnsi"/>
              </w:rPr>
              <w:t>.</w:t>
            </w:r>
          </w:p>
        </w:tc>
      </w:tr>
      <w:tr w:rsidR="007A42A2" w:rsidRPr="007B6F89" w14:paraId="43E6CB62" w14:textId="77777777" w:rsidTr="007A42A2">
        <w:tc>
          <w:tcPr>
            <w:tcW w:w="444" w:type="pct"/>
          </w:tcPr>
          <w:p w14:paraId="78211727" w14:textId="5F23D451" w:rsidR="006573A0" w:rsidRPr="007B6F89" w:rsidRDefault="000D3FEC" w:rsidP="00AB4297">
            <w:pPr>
              <w:rPr>
                <w:rFonts w:cstheme="minorHAnsi"/>
              </w:rPr>
            </w:pPr>
            <w:r w:rsidRPr="007B6F89">
              <w:rPr>
                <w:rFonts w:cstheme="minorHAnsi"/>
              </w:rPr>
              <w:t xml:space="preserve">Principle </w:t>
            </w:r>
            <w:r w:rsidR="005C4442" w:rsidRPr="007B6F89">
              <w:rPr>
                <w:rFonts w:cstheme="minorHAnsi"/>
              </w:rPr>
              <w:t>4</w:t>
            </w:r>
          </w:p>
        </w:tc>
        <w:tc>
          <w:tcPr>
            <w:tcW w:w="842" w:type="pct"/>
            <w:gridSpan w:val="2"/>
          </w:tcPr>
          <w:p w14:paraId="276984B5" w14:textId="7C61B1DB" w:rsidR="000A4F4F" w:rsidRPr="007B6F89" w:rsidRDefault="007C36D0" w:rsidP="00E35137">
            <w:pPr>
              <w:pStyle w:val="ListParagraph"/>
              <w:numPr>
                <w:ilvl w:val="0"/>
                <w:numId w:val="4"/>
              </w:numPr>
              <w:rPr>
                <w:rFonts w:cstheme="minorHAnsi"/>
              </w:rPr>
            </w:pPr>
            <w:r w:rsidRPr="007B6F89">
              <w:rPr>
                <w:rFonts w:cstheme="minorHAnsi"/>
              </w:rPr>
              <w:t xml:space="preserve">Following a review of applications in 2018/19, the Head of Research Performance will work with </w:t>
            </w:r>
            <w:r w:rsidR="00342ED7" w:rsidRPr="007B6F89">
              <w:rPr>
                <w:rFonts w:cstheme="minorHAnsi"/>
              </w:rPr>
              <w:t>F</w:t>
            </w:r>
            <w:r w:rsidRPr="007B6F89">
              <w:rPr>
                <w:rFonts w:cstheme="minorHAnsi"/>
              </w:rPr>
              <w:t xml:space="preserve">aculties to increase </w:t>
            </w:r>
            <w:r w:rsidR="000A4F4F" w:rsidRPr="007B6F89">
              <w:rPr>
                <w:rFonts w:cstheme="minorHAnsi"/>
              </w:rPr>
              <w:t>aw</w:t>
            </w:r>
            <w:r w:rsidRPr="007B6F89">
              <w:rPr>
                <w:rFonts w:cstheme="minorHAnsi"/>
              </w:rPr>
              <w:t>areness of sabbatical policy.</w:t>
            </w:r>
          </w:p>
        </w:tc>
        <w:tc>
          <w:tcPr>
            <w:tcW w:w="793" w:type="pct"/>
            <w:gridSpan w:val="2"/>
          </w:tcPr>
          <w:p w14:paraId="26B11D66" w14:textId="77777777" w:rsidR="002A22C1" w:rsidRPr="007B6F89" w:rsidRDefault="002A22C1" w:rsidP="002A22C1">
            <w:pPr>
              <w:rPr>
                <w:rFonts w:cstheme="minorHAnsi"/>
              </w:rPr>
            </w:pPr>
            <w:r w:rsidRPr="007B6F89">
              <w:rPr>
                <w:rFonts w:cstheme="minorHAnsi"/>
              </w:rPr>
              <w:t xml:space="preserve">In 2018/19 there were 25 sabbatical applications. The </w:t>
            </w:r>
          </w:p>
          <w:p w14:paraId="6032A70E" w14:textId="77777777" w:rsidR="000A4F4F" w:rsidRPr="007B6F89" w:rsidRDefault="002A22C1" w:rsidP="007573D4">
            <w:pPr>
              <w:rPr>
                <w:rFonts w:cstheme="minorHAnsi"/>
              </w:rPr>
            </w:pPr>
            <w:r w:rsidRPr="007B6F89">
              <w:rPr>
                <w:rFonts w:cstheme="minorHAnsi"/>
              </w:rPr>
              <w:t xml:space="preserve">target for 2019/20 and 2021/22 </w:t>
            </w:r>
            <w:r w:rsidR="0040621C" w:rsidRPr="007B6F89">
              <w:rPr>
                <w:rFonts w:cstheme="minorHAnsi"/>
              </w:rPr>
              <w:t>wa</w:t>
            </w:r>
            <w:r w:rsidRPr="007B6F89">
              <w:rPr>
                <w:rFonts w:cstheme="minorHAnsi"/>
              </w:rPr>
              <w:t>s to increase the number</w:t>
            </w:r>
            <w:r w:rsidR="007573D4" w:rsidRPr="007B6F89">
              <w:rPr>
                <w:rFonts w:cstheme="minorHAnsi"/>
              </w:rPr>
              <w:t xml:space="preserve"> </w:t>
            </w:r>
            <w:r w:rsidRPr="007B6F89">
              <w:rPr>
                <w:rFonts w:cstheme="minorHAnsi"/>
              </w:rPr>
              <w:t>of applications to above 25 per academic year</w:t>
            </w:r>
            <w:r w:rsidR="0040621C" w:rsidRPr="007B6F89">
              <w:rPr>
                <w:rFonts w:cstheme="minorHAnsi"/>
              </w:rPr>
              <w:t>.</w:t>
            </w:r>
          </w:p>
          <w:p w14:paraId="1614D758" w14:textId="2E6B29E3" w:rsidR="00B56515" w:rsidRPr="007B6F89" w:rsidRDefault="00B56515" w:rsidP="007573D4">
            <w:pPr>
              <w:rPr>
                <w:rFonts w:cstheme="minorHAnsi"/>
              </w:rPr>
            </w:pPr>
          </w:p>
        </w:tc>
        <w:tc>
          <w:tcPr>
            <w:tcW w:w="457" w:type="pct"/>
          </w:tcPr>
          <w:p w14:paraId="3895F84D" w14:textId="0091929E" w:rsidR="006573A0" w:rsidRPr="007B6F89" w:rsidRDefault="0040621C" w:rsidP="00AB4297">
            <w:pPr>
              <w:rPr>
                <w:rFonts w:cstheme="minorHAnsi"/>
              </w:rPr>
            </w:pPr>
            <w:r w:rsidRPr="007B6F89">
              <w:rPr>
                <w:rFonts w:cstheme="minorHAnsi"/>
              </w:rPr>
              <w:t>End of academic years 2020 &amp; 2021</w:t>
            </w:r>
          </w:p>
        </w:tc>
        <w:tc>
          <w:tcPr>
            <w:tcW w:w="522" w:type="pct"/>
            <w:gridSpan w:val="2"/>
          </w:tcPr>
          <w:p w14:paraId="6C6377B0" w14:textId="1CFD19D9" w:rsidR="006573A0" w:rsidRPr="007B6F89" w:rsidRDefault="003F2AA3" w:rsidP="00AB4297">
            <w:pPr>
              <w:rPr>
                <w:rFonts w:cstheme="minorHAnsi"/>
              </w:rPr>
            </w:pPr>
            <w:r w:rsidRPr="007B6F89">
              <w:rPr>
                <w:rFonts w:cstheme="minorHAnsi"/>
              </w:rPr>
              <w:t>Head of Research Performance</w:t>
            </w:r>
          </w:p>
        </w:tc>
        <w:tc>
          <w:tcPr>
            <w:tcW w:w="1283" w:type="pct"/>
            <w:gridSpan w:val="2"/>
          </w:tcPr>
          <w:p w14:paraId="16271D4E" w14:textId="6093C710" w:rsidR="006573A0" w:rsidRPr="007B6F89" w:rsidRDefault="00600689" w:rsidP="00600689">
            <w:pPr>
              <w:rPr>
                <w:rFonts w:cstheme="minorHAnsi"/>
              </w:rPr>
            </w:pPr>
            <w:r w:rsidRPr="007B6F89">
              <w:rPr>
                <w:rFonts w:cstheme="minorHAnsi"/>
              </w:rPr>
              <w:t>T</w:t>
            </w:r>
            <w:r w:rsidR="00E05B8E" w:rsidRPr="007B6F89">
              <w:rPr>
                <w:rFonts w:cstheme="minorHAnsi"/>
              </w:rPr>
              <w:t xml:space="preserve">he </w:t>
            </w:r>
            <w:r w:rsidRPr="007B6F89">
              <w:rPr>
                <w:rFonts w:cstheme="minorHAnsi"/>
              </w:rPr>
              <w:t xml:space="preserve">2019/20 target </w:t>
            </w:r>
            <w:r w:rsidR="00E05B8E" w:rsidRPr="007B6F89">
              <w:rPr>
                <w:rFonts w:cstheme="minorHAnsi"/>
              </w:rPr>
              <w:t>was met with 30 applicants.</w:t>
            </w:r>
            <w:r w:rsidR="00B35E25" w:rsidRPr="007B6F89">
              <w:rPr>
                <w:rFonts w:cstheme="minorHAnsi"/>
              </w:rPr>
              <w:t xml:space="preserve"> In</w:t>
            </w:r>
            <w:r w:rsidR="00E05B8E" w:rsidRPr="007B6F89">
              <w:rPr>
                <w:rFonts w:cstheme="minorHAnsi"/>
              </w:rPr>
              <w:t xml:space="preserve"> 2021</w:t>
            </w:r>
            <w:r w:rsidR="00B35E25" w:rsidRPr="007B6F89">
              <w:rPr>
                <w:rFonts w:cstheme="minorHAnsi"/>
              </w:rPr>
              <w:t>,</w:t>
            </w:r>
            <w:r w:rsidR="00E05B8E" w:rsidRPr="007B6F89">
              <w:rPr>
                <w:rFonts w:cstheme="minorHAnsi"/>
              </w:rPr>
              <w:t xml:space="preserve"> C</w:t>
            </w:r>
            <w:r w:rsidR="00B35E25" w:rsidRPr="007B6F89">
              <w:rPr>
                <w:rFonts w:cstheme="minorHAnsi"/>
              </w:rPr>
              <w:t>OVID-19</w:t>
            </w:r>
            <w:r w:rsidR="00E05B8E" w:rsidRPr="007B6F89">
              <w:rPr>
                <w:rFonts w:cstheme="minorHAnsi"/>
              </w:rPr>
              <w:t xml:space="preserve"> had an impact on sabbatical applications </w:t>
            </w:r>
            <w:r w:rsidR="001922C4" w:rsidRPr="007B6F89">
              <w:rPr>
                <w:rFonts w:cstheme="minorHAnsi"/>
              </w:rPr>
              <w:t>and t</w:t>
            </w:r>
            <w:r w:rsidR="00E05B8E" w:rsidRPr="007B6F89">
              <w:rPr>
                <w:rFonts w:cstheme="minorHAnsi"/>
              </w:rPr>
              <w:t xml:space="preserve">he number of applicants </w:t>
            </w:r>
            <w:r w:rsidR="001922C4" w:rsidRPr="007B6F89">
              <w:rPr>
                <w:rFonts w:cstheme="minorHAnsi"/>
              </w:rPr>
              <w:t>fell</w:t>
            </w:r>
            <w:r w:rsidR="00B35E25" w:rsidRPr="007B6F89">
              <w:rPr>
                <w:rFonts w:cstheme="minorHAnsi"/>
              </w:rPr>
              <w:t xml:space="preserve"> to</w:t>
            </w:r>
            <w:r w:rsidR="00E05B8E" w:rsidRPr="007B6F89">
              <w:rPr>
                <w:rFonts w:cstheme="minorHAnsi"/>
              </w:rPr>
              <w:t xml:space="preserve"> 18. </w:t>
            </w:r>
            <w:r w:rsidR="00281157" w:rsidRPr="007B6F89">
              <w:rPr>
                <w:rFonts w:cstheme="minorHAnsi"/>
              </w:rPr>
              <w:t xml:space="preserve"> During both </w:t>
            </w:r>
            <w:r w:rsidR="001949A6" w:rsidRPr="007B6F89">
              <w:rPr>
                <w:rFonts w:cstheme="minorHAnsi"/>
              </w:rPr>
              <w:t xml:space="preserve">years </w:t>
            </w:r>
            <w:r w:rsidR="00E05B8E" w:rsidRPr="007B6F89">
              <w:rPr>
                <w:rFonts w:cstheme="minorHAnsi"/>
              </w:rPr>
              <w:t>47% of applicants were female</w:t>
            </w:r>
            <w:r w:rsidR="001949A6" w:rsidRPr="007B6F89">
              <w:rPr>
                <w:rFonts w:cstheme="minorHAnsi"/>
              </w:rPr>
              <w:t>.</w:t>
            </w:r>
          </w:p>
          <w:p w14:paraId="3EF39359" w14:textId="7D99F3B3" w:rsidR="001922C4" w:rsidRPr="007B6F89" w:rsidRDefault="001922C4" w:rsidP="00600689">
            <w:pPr>
              <w:rPr>
                <w:rFonts w:cstheme="minorHAnsi"/>
              </w:rPr>
            </w:pPr>
          </w:p>
        </w:tc>
        <w:tc>
          <w:tcPr>
            <w:tcW w:w="658" w:type="pct"/>
          </w:tcPr>
          <w:p w14:paraId="61BDA634" w14:textId="77777777" w:rsidR="00AB0236" w:rsidRPr="007B6F89" w:rsidRDefault="00AB0236" w:rsidP="00AB4297">
            <w:pPr>
              <w:rPr>
                <w:rFonts w:cstheme="minorHAnsi"/>
              </w:rPr>
            </w:pPr>
            <w:r w:rsidRPr="007B6F89">
              <w:rPr>
                <w:rFonts w:cstheme="minorHAnsi"/>
              </w:rPr>
              <w:t>Action closed</w:t>
            </w:r>
          </w:p>
          <w:p w14:paraId="213016AC" w14:textId="77777777" w:rsidR="00AB0236" w:rsidRPr="007B6F89" w:rsidRDefault="00AB0236" w:rsidP="00AB4297">
            <w:pPr>
              <w:rPr>
                <w:rFonts w:cstheme="minorHAnsi"/>
              </w:rPr>
            </w:pPr>
          </w:p>
          <w:p w14:paraId="21689347" w14:textId="64A704B4" w:rsidR="006573A0" w:rsidRPr="007B6F89" w:rsidRDefault="00262352" w:rsidP="00AB4297">
            <w:pPr>
              <w:rPr>
                <w:rFonts w:cstheme="minorHAnsi"/>
              </w:rPr>
            </w:pPr>
            <w:r w:rsidRPr="007B6F89">
              <w:rPr>
                <w:rFonts w:cstheme="minorHAnsi"/>
              </w:rPr>
              <w:t>Th</w:t>
            </w:r>
            <w:r w:rsidR="00DE21C2" w:rsidRPr="007B6F89">
              <w:rPr>
                <w:rFonts w:cstheme="minorHAnsi"/>
              </w:rPr>
              <w:t xml:space="preserve">e Sabbatical Policy </w:t>
            </w:r>
            <w:r w:rsidR="00B56EDE" w:rsidRPr="007B6F89">
              <w:rPr>
                <w:rFonts w:cstheme="minorHAnsi"/>
              </w:rPr>
              <w:t xml:space="preserve">is </w:t>
            </w:r>
            <w:r w:rsidRPr="007B6F89">
              <w:rPr>
                <w:rFonts w:cstheme="minorHAnsi"/>
              </w:rPr>
              <w:t xml:space="preserve">now </w:t>
            </w:r>
            <w:r w:rsidR="00B56EDE" w:rsidRPr="007B6F89">
              <w:rPr>
                <w:rFonts w:cstheme="minorHAnsi"/>
              </w:rPr>
              <w:t>embedded in</w:t>
            </w:r>
            <w:r w:rsidRPr="007B6F89">
              <w:rPr>
                <w:rFonts w:cstheme="minorHAnsi"/>
              </w:rPr>
              <w:t xml:space="preserve"> our BAU activities.</w:t>
            </w:r>
          </w:p>
        </w:tc>
      </w:tr>
      <w:tr w:rsidR="007A42A2" w:rsidRPr="007B6F89" w14:paraId="17B9FB91" w14:textId="77777777" w:rsidTr="007A42A2">
        <w:tc>
          <w:tcPr>
            <w:tcW w:w="444" w:type="pct"/>
          </w:tcPr>
          <w:p w14:paraId="0815381C" w14:textId="720E7DF4" w:rsidR="006573A0" w:rsidRPr="007B6F89" w:rsidRDefault="00E35137" w:rsidP="00AB4297">
            <w:pPr>
              <w:rPr>
                <w:rFonts w:cstheme="minorHAnsi"/>
              </w:rPr>
            </w:pPr>
            <w:r w:rsidRPr="007B6F89">
              <w:rPr>
                <w:rFonts w:cstheme="minorHAnsi"/>
              </w:rPr>
              <w:t>Principle 6</w:t>
            </w:r>
          </w:p>
        </w:tc>
        <w:tc>
          <w:tcPr>
            <w:tcW w:w="842" w:type="pct"/>
            <w:gridSpan w:val="2"/>
          </w:tcPr>
          <w:p w14:paraId="3E5EAE6F" w14:textId="2B7B8204" w:rsidR="006573A0" w:rsidRPr="007B6F89" w:rsidRDefault="00DD16A5" w:rsidP="00B23E95">
            <w:pPr>
              <w:pStyle w:val="ListParagraph"/>
              <w:numPr>
                <w:ilvl w:val="0"/>
                <w:numId w:val="4"/>
              </w:numPr>
              <w:rPr>
                <w:rFonts w:cstheme="minorHAnsi"/>
              </w:rPr>
            </w:pPr>
            <w:r w:rsidRPr="007B6F89">
              <w:rPr>
                <w:rFonts w:cstheme="minorHAnsi"/>
              </w:rPr>
              <w:t xml:space="preserve">Continue roll out of Athena </w:t>
            </w:r>
            <w:r w:rsidR="00435EBB" w:rsidRPr="007B6F89">
              <w:rPr>
                <w:rFonts w:cstheme="minorHAnsi"/>
              </w:rPr>
              <w:t>S</w:t>
            </w:r>
            <w:r w:rsidRPr="007B6F89">
              <w:rPr>
                <w:rFonts w:cstheme="minorHAnsi"/>
              </w:rPr>
              <w:t>wan</w:t>
            </w:r>
            <w:r w:rsidR="00435EBB" w:rsidRPr="007B6F89">
              <w:rPr>
                <w:rFonts w:cstheme="minorHAnsi"/>
              </w:rPr>
              <w:t xml:space="preserve"> </w:t>
            </w:r>
            <w:r w:rsidRPr="007B6F89">
              <w:rPr>
                <w:rFonts w:cstheme="minorHAnsi"/>
              </w:rPr>
              <w:t>applications and begin dialogue with BAME CRS.</w:t>
            </w:r>
          </w:p>
        </w:tc>
        <w:tc>
          <w:tcPr>
            <w:tcW w:w="793" w:type="pct"/>
            <w:gridSpan w:val="2"/>
          </w:tcPr>
          <w:p w14:paraId="028CEC7D" w14:textId="77777777" w:rsidR="00625B21" w:rsidRPr="007B6F89" w:rsidRDefault="00C31303" w:rsidP="00465249">
            <w:pPr>
              <w:rPr>
                <w:rFonts w:cstheme="minorHAnsi"/>
              </w:rPr>
            </w:pPr>
            <w:r w:rsidRPr="007B6F89">
              <w:rPr>
                <w:rFonts w:cstheme="minorHAnsi"/>
              </w:rPr>
              <w:t>• All STEM schools to have applied for an Athena Sw</w:t>
            </w:r>
            <w:r w:rsidR="00E542B0" w:rsidRPr="007B6F89">
              <w:rPr>
                <w:rFonts w:cstheme="minorHAnsi"/>
              </w:rPr>
              <w:t>a</w:t>
            </w:r>
            <w:r w:rsidRPr="007B6F89">
              <w:rPr>
                <w:rFonts w:cstheme="minorHAnsi"/>
              </w:rPr>
              <w:t>n award by November 2019.</w:t>
            </w:r>
          </w:p>
          <w:p w14:paraId="5156A19A" w14:textId="1050B06D" w:rsidR="006573A0" w:rsidRPr="007B6F89" w:rsidRDefault="00C31303" w:rsidP="00465249">
            <w:pPr>
              <w:rPr>
                <w:rFonts w:cstheme="minorHAnsi"/>
              </w:rPr>
            </w:pPr>
            <w:r w:rsidRPr="007B6F89">
              <w:rPr>
                <w:rFonts w:cstheme="minorHAnsi"/>
              </w:rPr>
              <w:t>• 75% of AHSSBL schools apply for an award by April 2021</w:t>
            </w:r>
          </w:p>
        </w:tc>
        <w:tc>
          <w:tcPr>
            <w:tcW w:w="457" w:type="pct"/>
          </w:tcPr>
          <w:p w14:paraId="03828384" w14:textId="2AE8E3AC" w:rsidR="006573A0" w:rsidRPr="007B6F89" w:rsidRDefault="00306B1D" w:rsidP="00AB4297">
            <w:pPr>
              <w:rPr>
                <w:rFonts w:cstheme="minorHAnsi"/>
              </w:rPr>
            </w:pPr>
            <w:r w:rsidRPr="007B6F89">
              <w:rPr>
                <w:rFonts w:cstheme="minorHAnsi"/>
              </w:rPr>
              <w:t xml:space="preserve">November </w:t>
            </w:r>
            <w:r w:rsidR="00D31C39" w:rsidRPr="007B6F89">
              <w:rPr>
                <w:rFonts w:cstheme="minorHAnsi"/>
              </w:rPr>
              <w:t>2019 and April 2021.</w:t>
            </w:r>
          </w:p>
        </w:tc>
        <w:tc>
          <w:tcPr>
            <w:tcW w:w="522" w:type="pct"/>
            <w:gridSpan w:val="2"/>
          </w:tcPr>
          <w:p w14:paraId="40FC0804" w14:textId="3CF206D2" w:rsidR="006573A0" w:rsidRPr="007B6F89" w:rsidRDefault="00B0548B" w:rsidP="00AB4297">
            <w:pPr>
              <w:rPr>
                <w:rFonts w:cstheme="minorHAnsi"/>
              </w:rPr>
            </w:pPr>
            <w:r w:rsidRPr="007B6F89">
              <w:rPr>
                <w:rFonts w:cstheme="minorHAnsi"/>
              </w:rPr>
              <w:t>Deputy Director People and Culture – Employee Experience</w:t>
            </w:r>
          </w:p>
        </w:tc>
        <w:tc>
          <w:tcPr>
            <w:tcW w:w="1283" w:type="pct"/>
            <w:gridSpan w:val="2"/>
          </w:tcPr>
          <w:p w14:paraId="198BFC00" w14:textId="20FC557E" w:rsidR="00B56515" w:rsidRPr="007B6F89" w:rsidRDefault="007452F5" w:rsidP="00AD5176">
            <w:pPr>
              <w:rPr>
                <w:rFonts w:cstheme="minorHAnsi"/>
              </w:rPr>
            </w:pPr>
            <w:r w:rsidRPr="007B6F89">
              <w:rPr>
                <w:rFonts w:cstheme="minorHAnsi"/>
              </w:rPr>
              <w:t xml:space="preserve">All STEM schools now hold Athena Swan awards. This is 11 in total. </w:t>
            </w:r>
            <w:r w:rsidR="00872DBC" w:rsidRPr="007B6F89">
              <w:rPr>
                <w:rFonts w:cstheme="minorHAnsi"/>
              </w:rPr>
              <w:t>In addition</w:t>
            </w:r>
            <w:r w:rsidR="00685F8F" w:rsidRPr="007B6F89">
              <w:rPr>
                <w:rFonts w:cstheme="minorHAnsi"/>
              </w:rPr>
              <w:t xml:space="preserve">, </w:t>
            </w:r>
            <w:r w:rsidRPr="007B6F89">
              <w:rPr>
                <w:rFonts w:cstheme="minorHAnsi"/>
              </w:rPr>
              <w:t xml:space="preserve">3 schools </w:t>
            </w:r>
            <w:r w:rsidR="00872DBC" w:rsidRPr="007B6F89">
              <w:rPr>
                <w:rFonts w:cstheme="minorHAnsi"/>
              </w:rPr>
              <w:t>achieved</w:t>
            </w:r>
            <w:r w:rsidRPr="007B6F89">
              <w:rPr>
                <w:rFonts w:cstheme="minorHAnsi"/>
              </w:rPr>
              <w:t xml:space="preserve"> Silver Athena Swan awards </w:t>
            </w:r>
            <w:r w:rsidR="00905F5D" w:rsidRPr="007B6F89">
              <w:rPr>
                <w:rFonts w:cstheme="minorHAnsi"/>
              </w:rPr>
              <w:t xml:space="preserve">and 2 schools renewed their bronze awards </w:t>
            </w:r>
            <w:r w:rsidRPr="007B6F89">
              <w:rPr>
                <w:rFonts w:cstheme="minorHAnsi"/>
              </w:rPr>
              <w:t xml:space="preserve">evidencing </w:t>
            </w:r>
            <w:r w:rsidR="007642B7" w:rsidRPr="007B6F89">
              <w:rPr>
                <w:rFonts w:cstheme="minorHAnsi"/>
              </w:rPr>
              <w:t xml:space="preserve">our </w:t>
            </w:r>
            <w:r w:rsidRPr="007B6F89">
              <w:rPr>
                <w:rFonts w:cstheme="minorHAnsi"/>
              </w:rPr>
              <w:t>ongoing commitment to gender equality</w:t>
            </w:r>
            <w:r w:rsidR="009948AA" w:rsidRPr="007B6F89">
              <w:rPr>
                <w:rFonts w:cstheme="minorHAnsi"/>
              </w:rPr>
              <w:t>. Application</w:t>
            </w:r>
            <w:r w:rsidR="004F0593" w:rsidRPr="007B6F89">
              <w:rPr>
                <w:rFonts w:cstheme="minorHAnsi"/>
              </w:rPr>
              <w:t xml:space="preserve">s from </w:t>
            </w:r>
            <w:r w:rsidR="009948AA" w:rsidRPr="007B6F89">
              <w:rPr>
                <w:rFonts w:cstheme="minorHAnsi"/>
              </w:rPr>
              <w:t>AHSSBL schools</w:t>
            </w:r>
            <w:r w:rsidR="004F0593" w:rsidRPr="007B6F89">
              <w:rPr>
                <w:rFonts w:cstheme="minorHAnsi"/>
              </w:rPr>
              <w:t xml:space="preserve"> were </w:t>
            </w:r>
            <w:r w:rsidR="00CC7B00" w:rsidRPr="007B6F89">
              <w:rPr>
                <w:rFonts w:cstheme="minorHAnsi"/>
              </w:rPr>
              <w:t>paused while awaiting release of the</w:t>
            </w:r>
            <w:r w:rsidR="007C136F" w:rsidRPr="007B6F89">
              <w:rPr>
                <w:rFonts w:cstheme="minorHAnsi"/>
              </w:rPr>
              <w:t xml:space="preserve"> Transformed Athena Swan Charter</w:t>
            </w:r>
            <w:r w:rsidR="00872DBC" w:rsidRPr="007B6F89">
              <w:rPr>
                <w:rFonts w:cstheme="minorHAnsi"/>
              </w:rPr>
              <w:t>.</w:t>
            </w:r>
            <w:r w:rsidR="004F0593" w:rsidRPr="007B6F89">
              <w:rPr>
                <w:rFonts w:cstheme="minorHAnsi"/>
              </w:rPr>
              <w:t xml:space="preserve"> </w:t>
            </w:r>
            <w:r w:rsidR="009B3604" w:rsidRPr="007B6F89">
              <w:rPr>
                <w:rFonts w:cstheme="minorHAnsi"/>
              </w:rPr>
              <w:t xml:space="preserve"> A BAME Network was established</w:t>
            </w:r>
            <w:r w:rsidR="00C34415" w:rsidRPr="007B6F89">
              <w:rPr>
                <w:rFonts w:cstheme="minorHAnsi"/>
              </w:rPr>
              <w:t xml:space="preserve"> </w:t>
            </w:r>
            <w:r w:rsidR="00FC1487" w:rsidRPr="007B6F89">
              <w:rPr>
                <w:rFonts w:cstheme="minorHAnsi"/>
              </w:rPr>
              <w:t>in November 2020</w:t>
            </w:r>
            <w:r w:rsidR="002F3A35" w:rsidRPr="007B6F89">
              <w:rPr>
                <w:rFonts w:cstheme="minorHAnsi"/>
              </w:rPr>
              <w:t>.</w:t>
            </w:r>
          </w:p>
          <w:p w14:paraId="1FCC499D" w14:textId="30ED4565" w:rsidR="00AD5176" w:rsidRPr="007B6F89" w:rsidRDefault="00AD5176" w:rsidP="00AD5176">
            <w:pPr>
              <w:rPr>
                <w:rFonts w:cstheme="minorHAnsi"/>
              </w:rPr>
            </w:pPr>
          </w:p>
        </w:tc>
        <w:tc>
          <w:tcPr>
            <w:tcW w:w="658" w:type="pct"/>
          </w:tcPr>
          <w:p w14:paraId="7B30BC70" w14:textId="5DD23DFF" w:rsidR="00126C7F" w:rsidRPr="007B6F89" w:rsidRDefault="00A35F4B" w:rsidP="00AB4297">
            <w:pPr>
              <w:rPr>
                <w:rFonts w:cstheme="minorHAnsi"/>
              </w:rPr>
            </w:pPr>
            <w:r w:rsidRPr="007B6F89">
              <w:rPr>
                <w:rFonts w:cstheme="minorHAnsi"/>
              </w:rPr>
              <w:t xml:space="preserve">Our commitment to </w:t>
            </w:r>
            <w:r w:rsidR="00EB4510" w:rsidRPr="007B6F89">
              <w:rPr>
                <w:rFonts w:cstheme="minorHAnsi"/>
              </w:rPr>
              <w:t xml:space="preserve">achieve </w:t>
            </w:r>
            <w:r w:rsidR="00277332" w:rsidRPr="007B6F89">
              <w:rPr>
                <w:rFonts w:cstheme="minorHAnsi"/>
              </w:rPr>
              <w:t xml:space="preserve">Athena Swan </w:t>
            </w:r>
            <w:r w:rsidR="00AD5176" w:rsidRPr="007B6F89">
              <w:rPr>
                <w:rFonts w:cstheme="minorHAnsi"/>
              </w:rPr>
              <w:t xml:space="preserve">awards across our schools </w:t>
            </w:r>
            <w:r w:rsidR="00277332" w:rsidRPr="007B6F89">
              <w:rPr>
                <w:rFonts w:cstheme="minorHAnsi"/>
              </w:rPr>
              <w:t xml:space="preserve">is an </w:t>
            </w:r>
            <w:r w:rsidR="00AD5176" w:rsidRPr="007B6F89">
              <w:rPr>
                <w:rFonts w:cstheme="minorHAnsi"/>
              </w:rPr>
              <w:t xml:space="preserve">ongoing </w:t>
            </w:r>
            <w:r w:rsidR="00277332" w:rsidRPr="007B6F89">
              <w:rPr>
                <w:rFonts w:cstheme="minorHAnsi"/>
              </w:rPr>
              <w:t xml:space="preserve">integral </w:t>
            </w:r>
            <w:r w:rsidR="00AD5176" w:rsidRPr="007B6F89">
              <w:rPr>
                <w:rFonts w:cstheme="minorHAnsi"/>
              </w:rPr>
              <w:t>element</w:t>
            </w:r>
            <w:r w:rsidR="00A074EC" w:rsidRPr="007B6F89">
              <w:rPr>
                <w:rFonts w:cstheme="minorHAnsi"/>
              </w:rPr>
              <w:t xml:space="preserve"> of our EDI BAU activities.</w:t>
            </w:r>
          </w:p>
        </w:tc>
      </w:tr>
      <w:tr w:rsidR="007A42A2" w:rsidRPr="007B6F89" w14:paraId="58C94D69" w14:textId="77777777" w:rsidTr="007A42A2">
        <w:tc>
          <w:tcPr>
            <w:tcW w:w="444" w:type="pct"/>
          </w:tcPr>
          <w:p w14:paraId="54F4AC49" w14:textId="14E357C9" w:rsidR="006573A0" w:rsidRPr="007B6F89" w:rsidRDefault="00A13676" w:rsidP="00AB4297">
            <w:pPr>
              <w:rPr>
                <w:rFonts w:cstheme="minorHAnsi"/>
              </w:rPr>
            </w:pPr>
            <w:r w:rsidRPr="007B6F89">
              <w:rPr>
                <w:rFonts w:cstheme="minorHAnsi"/>
              </w:rPr>
              <w:t>2.6</w:t>
            </w:r>
          </w:p>
        </w:tc>
        <w:tc>
          <w:tcPr>
            <w:tcW w:w="842" w:type="pct"/>
            <w:gridSpan w:val="2"/>
          </w:tcPr>
          <w:p w14:paraId="559BBA6A" w14:textId="0D65871B" w:rsidR="006573A0" w:rsidRPr="007B6F89" w:rsidRDefault="00F3542E" w:rsidP="00B23E95">
            <w:pPr>
              <w:pStyle w:val="ListParagraph"/>
              <w:numPr>
                <w:ilvl w:val="0"/>
                <w:numId w:val="4"/>
              </w:numPr>
              <w:rPr>
                <w:rFonts w:cstheme="minorHAnsi"/>
              </w:rPr>
            </w:pPr>
            <w:r w:rsidRPr="007B6F89">
              <w:rPr>
                <w:rFonts w:cstheme="minorHAnsi"/>
              </w:rPr>
              <w:t>CROS Survey</w:t>
            </w:r>
            <w:r w:rsidR="00B23E95" w:rsidRPr="007B6F89">
              <w:rPr>
                <w:rFonts w:cstheme="minorHAnsi"/>
              </w:rPr>
              <w:t xml:space="preserve"> to be launched in </w:t>
            </w:r>
            <w:r w:rsidR="00B7170D" w:rsidRPr="007B6F89">
              <w:rPr>
                <w:rFonts w:cstheme="minorHAnsi"/>
              </w:rPr>
              <w:t>May</w:t>
            </w:r>
            <w:r w:rsidR="00B23E95" w:rsidRPr="007B6F89">
              <w:rPr>
                <w:rFonts w:cstheme="minorHAnsi"/>
              </w:rPr>
              <w:t xml:space="preserve"> 2019.</w:t>
            </w:r>
          </w:p>
          <w:p w14:paraId="28924969" w14:textId="681A5780" w:rsidR="00B23E95" w:rsidRPr="007B6F89" w:rsidRDefault="00B23E95" w:rsidP="00B23E95">
            <w:pPr>
              <w:rPr>
                <w:rFonts w:cstheme="minorHAnsi"/>
              </w:rPr>
            </w:pPr>
          </w:p>
        </w:tc>
        <w:tc>
          <w:tcPr>
            <w:tcW w:w="793" w:type="pct"/>
            <w:gridSpan w:val="2"/>
          </w:tcPr>
          <w:p w14:paraId="0F170E53" w14:textId="0E01B063" w:rsidR="006E59BC" w:rsidRPr="007B6F89" w:rsidRDefault="00B7170D" w:rsidP="00B56515">
            <w:pPr>
              <w:rPr>
                <w:rFonts w:cstheme="minorHAnsi"/>
              </w:rPr>
            </w:pPr>
            <w:r w:rsidRPr="007B6F89">
              <w:rPr>
                <w:rFonts w:cstheme="minorHAnsi"/>
              </w:rPr>
              <w:t xml:space="preserve">CROS Survey to be </w:t>
            </w:r>
            <w:r w:rsidR="00066EA5" w:rsidRPr="007B6F89">
              <w:rPr>
                <w:rFonts w:cstheme="minorHAnsi"/>
              </w:rPr>
              <w:t xml:space="preserve">run </w:t>
            </w:r>
            <w:r w:rsidRPr="007B6F89">
              <w:rPr>
                <w:rFonts w:cstheme="minorHAnsi"/>
              </w:rPr>
              <w:t>in June 2019</w:t>
            </w:r>
            <w:r w:rsidR="00066EA5" w:rsidRPr="007B6F89">
              <w:rPr>
                <w:rFonts w:cstheme="minorHAnsi"/>
              </w:rPr>
              <w:t xml:space="preserve">. Researcher feedback to be used to inform future </w:t>
            </w:r>
            <w:r w:rsidR="00556D59" w:rsidRPr="007B6F89">
              <w:rPr>
                <w:rFonts w:cstheme="minorHAnsi"/>
              </w:rPr>
              <w:t xml:space="preserve">staff </w:t>
            </w:r>
            <w:r w:rsidR="00066EA5" w:rsidRPr="007B6F89">
              <w:rPr>
                <w:rFonts w:cstheme="minorHAnsi"/>
              </w:rPr>
              <w:t xml:space="preserve">training </w:t>
            </w:r>
            <w:r w:rsidR="00556D59" w:rsidRPr="007B6F89">
              <w:rPr>
                <w:rFonts w:cstheme="minorHAnsi"/>
              </w:rPr>
              <w:t>and workshops.</w:t>
            </w:r>
          </w:p>
        </w:tc>
        <w:tc>
          <w:tcPr>
            <w:tcW w:w="457" w:type="pct"/>
          </w:tcPr>
          <w:p w14:paraId="028D3D14" w14:textId="71D6275E" w:rsidR="006573A0" w:rsidRPr="007B6F89" w:rsidRDefault="00E74BEA" w:rsidP="00AB4297">
            <w:pPr>
              <w:rPr>
                <w:rFonts w:cstheme="minorHAnsi"/>
              </w:rPr>
            </w:pPr>
            <w:r w:rsidRPr="007B6F89">
              <w:rPr>
                <w:rFonts w:cstheme="minorHAnsi"/>
              </w:rPr>
              <w:t>June</w:t>
            </w:r>
            <w:r w:rsidR="00A13676" w:rsidRPr="007B6F89">
              <w:rPr>
                <w:rFonts w:cstheme="minorHAnsi"/>
              </w:rPr>
              <w:t xml:space="preserve"> 2019</w:t>
            </w:r>
          </w:p>
        </w:tc>
        <w:tc>
          <w:tcPr>
            <w:tcW w:w="522" w:type="pct"/>
            <w:gridSpan w:val="2"/>
          </w:tcPr>
          <w:p w14:paraId="7F6CE135" w14:textId="5C8EB6F2" w:rsidR="006573A0" w:rsidRPr="007B6F89" w:rsidRDefault="007476DD" w:rsidP="00AB4297">
            <w:pPr>
              <w:rPr>
                <w:rFonts w:cstheme="minorHAnsi"/>
              </w:rPr>
            </w:pPr>
            <w:r w:rsidRPr="007B6F89">
              <w:rPr>
                <w:rFonts w:cstheme="minorHAnsi"/>
              </w:rPr>
              <w:t>Director</w:t>
            </w:r>
            <w:r w:rsidR="00706F84" w:rsidRPr="007B6F89">
              <w:rPr>
                <w:rFonts w:cstheme="minorHAnsi"/>
              </w:rPr>
              <w:t xml:space="preserve"> of R&amp;I</w:t>
            </w:r>
          </w:p>
        </w:tc>
        <w:tc>
          <w:tcPr>
            <w:tcW w:w="1283" w:type="pct"/>
            <w:gridSpan w:val="2"/>
          </w:tcPr>
          <w:p w14:paraId="2D6E80A2" w14:textId="7F7D097F" w:rsidR="006573A0" w:rsidRPr="007B6F89" w:rsidRDefault="007B0897" w:rsidP="00631F18">
            <w:pPr>
              <w:rPr>
                <w:rFonts w:cstheme="minorHAnsi"/>
              </w:rPr>
            </w:pPr>
            <w:r w:rsidRPr="007B6F89">
              <w:rPr>
                <w:rFonts w:cstheme="minorHAnsi"/>
              </w:rPr>
              <w:t xml:space="preserve">The CROS survey (CRS only) ran in </w:t>
            </w:r>
            <w:r w:rsidR="009D42BD" w:rsidRPr="007B6F89">
              <w:rPr>
                <w:rFonts w:cstheme="minorHAnsi"/>
              </w:rPr>
              <w:t>June 2019</w:t>
            </w:r>
            <w:r w:rsidRPr="007B6F89">
              <w:rPr>
                <w:rFonts w:cstheme="minorHAnsi"/>
              </w:rPr>
              <w:t xml:space="preserve"> with 65 </w:t>
            </w:r>
            <w:r w:rsidR="00D7653C" w:rsidRPr="007B6F89">
              <w:rPr>
                <w:rFonts w:cstheme="minorHAnsi"/>
              </w:rPr>
              <w:t xml:space="preserve">CRS </w:t>
            </w:r>
            <w:r w:rsidRPr="007B6F89">
              <w:rPr>
                <w:rFonts w:cstheme="minorHAnsi"/>
              </w:rPr>
              <w:t>respondents</w:t>
            </w:r>
            <w:r w:rsidR="00706F84" w:rsidRPr="007B6F89">
              <w:rPr>
                <w:rFonts w:cstheme="minorHAnsi"/>
              </w:rPr>
              <w:t>.</w:t>
            </w:r>
            <w:r w:rsidR="00B2168F" w:rsidRPr="007B6F89">
              <w:rPr>
                <w:rFonts w:cstheme="minorHAnsi"/>
              </w:rPr>
              <w:t xml:space="preserve"> The University now runs an</w:t>
            </w:r>
            <w:r w:rsidR="00631F18" w:rsidRPr="007B6F89">
              <w:rPr>
                <w:rFonts w:cstheme="minorHAnsi"/>
              </w:rPr>
              <w:t xml:space="preserve"> an</w:t>
            </w:r>
            <w:r w:rsidR="00B2168F" w:rsidRPr="007B6F89">
              <w:rPr>
                <w:rFonts w:cstheme="minorHAnsi"/>
              </w:rPr>
              <w:t xml:space="preserve">nual </w:t>
            </w:r>
            <w:r w:rsidR="005F6448" w:rsidRPr="007B6F89">
              <w:rPr>
                <w:rFonts w:cstheme="minorHAnsi"/>
              </w:rPr>
              <w:t>‘</w:t>
            </w:r>
            <w:r w:rsidR="00631F18" w:rsidRPr="007B6F89">
              <w:rPr>
                <w:rFonts w:cstheme="minorHAnsi"/>
              </w:rPr>
              <w:t>Culture, Employment and Development in Academic Research Survey</w:t>
            </w:r>
            <w:r w:rsidR="005F6448" w:rsidRPr="007B6F89">
              <w:rPr>
                <w:rFonts w:cstheme="minorHAnsi"/>
              </w:rPr>
              <w:t>’</w:t>
            </w:r>
            <w:r w:rsidR="00631F18" w:rsidRPr="007B6F89">
              <w:rPr>
                <w:rFonts w:cstheme="minorHAnsi"/>
              </w:rPr>
              <w:t xml:space="preserve"> based</w:t>
            </w:r>
            <w:r w:rsidR="006E59BC" w:rsidRPr="007B6F89">
              <w:rPr>
                <w:rFonts w:cstheme="minorHAnsi"/>
              </w:rPr>
              <w:t xml:space="preserve"> </w:t>
            </w:r>
            <w:r w:rsidR="00631F18" w:rsidRPr="007B6F89">
              <w:rPr>
                <w:rFonts w:cstheme="minorHAnsi"/>
              </w:rPr>
              <w:t xml:space="preserve">on the new </w:t>
            </w:r>
            <w:r w:rsidR="006E59BC" w:rsidRPr="007B6F89">
              <w:rPr>
                <w:rFonts w:cstheme="minorHAnsi"/>
              </w:rPr>
              <w:t>Cedars format.</w:t>
            </w:r>
          </w:p>
          <w:p w14:paraId="0F08B043" w14:textId="2233847D" w:rsidR="00B56515" w:rsidRPr="007B6F89" w:rsidRDefault="00B56515" w:rsidP="00631F18">
            <w:pPr>
              <w:rPr>
                <w:rFonts w:cstheme="minorHAnsi"/>
              </w:rPr>
            </w:pPr>
          </w:p>
        </w:tc>
        <w:tc>
          <w:tcPr>
            <w:tcW w:w="658" w:type="pct"/>
          </w:tcPr>
          <w:p w14:paraId="5B5EA413" w14:textId="233F7E65" w:rsidR="00A02DA0" w:rsidRPr="007B6F89" w:rsidRDefault="00A02DA0" w:rsidP="00AB4297">
            <w:pPr>
              <w:rPr>
                <w:rFonts w:cstheme="minorHAnsi"/>
              </w:rPr>
            </w:pPr>
            <w:r w:rsidRPr="007B6F89">
              <w:rPr>
                <w:rFonts w:cstheme="minorHAnsi"/>
              </w:rPr>
              <w:t>This action has been carried forward.</w:t>
            </w:r>
            <w:r w:rsidR="00F41FA0" w:rsidRPr="007B6F89">
              <w:rPr>
                <w:rFonts w:cstheme="minorHAnsi"/>
              </w:rPr>
              <w:t xml:space="preserve"> Please see </w:t>
            </w:r>
            <w:r w:rsidR="00402EFA" w:rsidRPr="007B6F89">
              <w:rPr>
                <w:rFonts w:cstheme="minorHAnsi"/>
              </w:rPr>
              <w:t>ECI6</w:t>
            </w:r>
          </w:p>
        </w:tc>
      </w:tr>
      <w:tr w:rsidR="007A42A2" w:rsidRPr="007B6F89" w14:paraId="30E108AB" w14:textId="77777777" w:rsidTr="007A42A2">
        <w:tc>
          <w:tcPr>
            <w:tcW w:w="444" w:type="pct"/>
          </w:tcPr>
          <w:p w14:paraId="3DAB8D30" w14:textId="23D906C7" w:rsidR="006573A0" w:rsidRPr="007B6F89" w:rsidRDefault="00C4506A" w:rsidP="00AB4297">
            <w:pPr>
              <w:rPr>
                <w:rFonts w:cstheme="minorHAnsi"/>
              </w:rPr>
            </w:pPr>
            <w:r w:rsidRPr="007B6F89">
              <w:rPr>
                <w:rFonts w:cstheme="minorHAnsi"/>
              </w:rPr>
              <w:t>Principles 4 and 7</w:t>
            </w:r>
          </w:p>
        </w:tc>
        <w:tc>
          <w:tcPr>
            <w:tcW w:w="842" w:type="pct"/>
            <w:gridSpan w:val="2"/>
          </w:tcPr>
          <w:p w14:paraId="2D81EF5C" w14:textId="10451672" w:rsidR="006573A0" w:rsidRPr="007B6F89" w:rsidRDefault="00823872" w:rsidP="00DE7E9E">
            <w:pPr>
              <w:pStyle w:val="ListParagraph"/>
              <w:numPr>
                <w:ilvl w:val="0"/>
                <w:numId w:val="4"/>
              </w:numPr>
              <w:rPr>
                <w:rFonts w:cstheme="minorHAnsi"/>
              </w:rPr>
            </w:pPr>
            <w:r w:rsidRPr="007B6F89">
              <w:rPr>
                <w:rFonts w:cstheme="minorHAnsi"/>
              </w:rPr>
              <w:t>Research Governance Tr</w:t>
            </w:r>
            <w:r w:rsidR="00331FEC" w:rsidRPr="007B6F89">
              <w:rPr>
                <w:rFonts w:cstheme="minorHAnsi"/>
              </w:rPr>
              <w:t>iangle</w:t>
            </w:r>
          </w:p>
        </w:tc>
        <w:tc>
          <w:tcPr>
            <w:tcW w:w="793" w:type="pct"/>
            <w:gridSpan w:val="2"/>
          </w:tcPr>
          <w:p w14:paraId="6CC861BA" w14:textId="137151C2" w:rsidR="006573A0" w:rsidRPr="007B6F89" w:rsidRDefault="005E1700" w:rsidP="005F4CBB">
            <w:pPr>
              <w:rPr>
                <w:rFonts w:cstheme="minorHAnsi"/>
              </w:rPr>
            </w:pPr>
            <w:r w:rsidRPr="007B6F89">
              <w:rPr>
                <w:rFonts w:cstheme="minorHAnsi"/>
              </w:rPr>
              <w:t xml:space="preserve">2 x workshops were due to take place </w:t>
            </w:r>
            <w:r w:rsidR="00190349" w:rsidRPr="007B6F89">
              <w:rPr>
                <w:rFonts w:cstheme="minorHAnsi"/>
              </w:rPr>
              <w:t>by October 2019.</w:t>
            </w:r>
          </w:p>
        </w:tc>
        <w:tc>
          <w:tcPr>
            <w:tcW w:w="457" w:type="pct"/>
          </w:tcPr>
          <w:p w14:paraId="5E5A1D72" w14:textId="430AB39F" w:rsidR="006573A0" w:rsidRPr="007B6F89" w:rsidRDefault="00207782" w:rsidP="00AB4297">
            <w:pPr>
              <w:rPr>
                <w:rFonts w:cstheme="minorHAnsi"/>
              </w:rPr>
            </w:pPr>
            <w:r w:rsidRPr="007B6F89">
              <w:rPr>
                <w:rFonts w:cstheme="minorHAnsi"/>
              </w:rPr>
              <w:t>October 2019</w:t>
            </w:r>
          </w:p>
        </w:tc>
        <w:tc>
          <w:tcPr>
            <w:tcW w:w="522" w:type="pct"/>
            <w:gridSpan w:val="2"/>
          </w:tcPr>
          <w:p w14:paraId="42288870" w14:textId="2111DB99" w:rsidR="006573A0" w:rsidRPr="007B6F89" w:rsidRDefault="00207782" w:rsidP="00AB4297">
            <w:pPr>
              <w:rPr>
                <w:rFonts w:cstheme="minorHAnsi"/>
              </w:rPr>
            </w:pPr>
            <w:r w:rsidRPr="007B6F89">
              <w:rPr>
                <w:rFonts w:cstheme="minorHAnsi"/>
              </w:rPr>
              <w:t xml:space="preserve">Director of </w:t>
            </w:r>
            <w:r w:rsidR="00DE7E9E" w:rsidRPr="007B6F89">
              <w:rPr>
                <w:rFonts w:cstheme="minorHAnsi"/>
              </w:rPr>
              <w:t>Research and Impact</w:t>
            </w:r>
          </w:p>
        </w:tc>
        <w:tc>
          <w:tcPr>
            <w:tcW w:w="1283" w:type="pct"/>
            <w:gridSpan w:val="2"/>
          </w:tcPr>
          <w:p w14:paraId="3A10FEB3" w14:textId="6265F433" w:rsidR="00DE7E9E" w:rsidRPr="007B6F89" w:rsidRDefault="00C34B9E" w:rsidP="00B56515">
            <w:pPr>
              <w:rPr>
                <w:rFonts w:cstheme="minorHAnsi"/>
              </w:rPr>
            </w:pPr>
            <w:r w:rsidRPr="007B6F89">
              <w:rPr>
                <w:rFonts w:cstheme="minorHAnsi"/>
              </w:rPr>
              <w:t>A series of</w:t>
            </w:r>
            <w:r w:rsidR="00F43662" w:rsidRPr="007B6F89">
              <w:rPr>
                <w:rFonts w:cstheme="minorHAnsi"/>
              </w:rPr>
              <w:t xml:space="preserve"> </w:t>
            </w:r>
            <w:r w:rsidRPr="007B6F89">
              <w:rPr>
                <w:rFonts w:cstheme="minorHAnsi"/>
              </w:rPr>
              <w:t xml:space="preserve">workshops </w:t>
            </w:r>
            <w:r w:rsidR="00F43662" w:rsidRPr="007B6F89">
              <w:rPr>
                <w:rFonts w:cstheme="minorHAnsi"/>
              </w:rPr>
              <w:t xml:space="preserve">took place </w:t>
            </w:r>
            <w:r w:rsidR="008F0A93" w:rsidRPr="007B6F89">
              <w:rPr>
                <w:rFonts w:cstheme="minorHAnsi"/>
              </w:rPr>
              <w:t>prior to lockdown</w:t>
            </w:r>
            <w:r w:rsidR="004D7B1F" w:rsidRPr="007B6F89">
              <w:rPr>
                <w:rFonts w:cstheme="minorHAnsi"/>
              </w:rPr>
              <w:t>.</w:t>
            </w:r>
            <w:r w:rsidR="00786CCC" w:rsidRPr="007B6F89">
              <w:rPr>
                <w:rFonts w:cstheme="minorHAnsi"/>
              </w:rPr>
              <w:t xml:space="preserve"> A new Researcher Roundtable Forum is </w:t>
            </w:r>
            <w:r w:rsidR="00F84C35" w:rsidRPr="007B6F89">
              <w:rPr>
                <w:rFonts w:cstheme="minorHAnsi"/>
              </w:rPr>
              <w:t xml:space="preserve">now </w:t>
            </w:r>
            <w:r w:rsidR="00786CCC" w:rsidRPr="007B6F89">
              <w:rPr>
                <w:rFonts w:cstheme="minorHAnsi"/>
              </w:rPr>
              <w:t>being established</w:t>
            </w:r>
            <w:r w:rsidR="000A0B41" w:rsidRPr="007B6F89">
              <w:rPr>
                <w:rFonts w:cstheme="minorHAnsi"/>
              </w:rPr>
              <w:t xml:space="preserve"> to widen </w:t>
            </w:r>
            <w:r w:rsidR="000C0E0A" w:rsidRPr="007B6F89">
              <w:rPr>
                <w:rFonts w:cstheme="minorHAnsi"/>
              </w:rPr>
              <w:t xml:space="preserve">representation </w:t>
            </w:r>
            <w:r w:rsidR="00380CC7" w:rsidRPr="007B6F89">
              <w:rPr>
                <w:rFonts w:cstheme="minorHAnsi"/>
              </w:rPr>
              <w:t xml:space="preserve">and participation </w:t>
            </w:r>
            <w:r w:rsidR="000C0E0A" w:rsidRPr="007B6F89">
              <w:rPr>
                <w:rFonts w:cstheme="minorHAnsi"/>
              </w:rPr>
              <w:t>from all tiers of research staff</w:t>
            </w:r>
            <w:r w:rsidR="00F84C35" w:rsidRPr="007B6F89">
              <w:rPr>
                <w:rFonts w:cstheme="minorHAnsi"/>
              </w:rPr>
              <w:t>.</w:t>
            </w:r>
          </w:p>
          <w:p w14:paraId="28070B5A" w14:textId="03499CCC" w:rsidR="00B56515" w:rsidRPr="007B6F89" w:rsidRDefault="00B56515" w:rsidP="00B56515">
            <w:pPr>
              <w:rPr>
                <w:rFonts w:cstheme="minorHAnsi"/>
              </w:rPr>
            </w:pPr>
          </w:p>
        </w:tc>
        <w:tc>
          <w:tcPr>
            <w:tcW w:w="658" w:type="pct"/>
          </w:tcPr>
          <w:p w14:paraId="314B4D4B" w14:textId="6202A298" w:rsidR="006573A0" w:rsidRPr="007B6F89" w:rsidRDefault="00F84C35" w:rsidP="00AB4297">
            <w:pPr>
              <w:rPr>
                <w:rFonts w:cstheme="minorHAnsi"/>
              </w:rPr>
            </w:pPr>
            <w:r w:rsidRPr="007B6F89">
              <w:rPr>
                <w:rFonts w:cstheme="minorHAnsi"/>
              </w:rPr>
              <w:t xml:space="preserve">This action </w:t>
            </w:r>
            <w:r w:rsidR="00A02DA0" w:rsidRPr="007B6F89">
              <w:rPr>
                <w:rFonts w:cstheme="minorHAnsi"/>
              </w:rPr>
              <w:t xml:space="preserve">has been </w:t>
            </w:r>
            <w:r w:rsidRPr="007B6F89">
              <w:rPr>
                <w:rFonts w:cstheme="minorHAnsi"/>
              </w:rPr>
              <w:t xml:space="preserve">carried forward. Please see </w:t>
            </w:r>
            <w:r w:rsidR="00F41F93" w:rsidRPr="007B6F89">
              <w:rPr>
                <w:rFonts w:cstheme="minorHAnsi"/>
              </w:rPr>
              <w:t>EI7</w:t>
            </w:r>
          </w:p>
        </w:tc>
      </w:tr>
      <w:tr w:rsidR="007A42A2" w:rsidRPr="007B6F89" w14:paraId="54DA26B1" w14:textId="77777777" w:rsidTr="007A42A2">
        <w:tc>
          <w:tcPr>
            <w:tcW w:w="444" w:type="pct"/>
          </w:tcPr>
          <w:p w14:paraId="127F2ACB" w14:textId="77777777" w:rsidR="00C728C2" w:rsidRPr="007B6F89" w:rsidRDefault="00C728C2" w:rsidP="00C728C2">
            <w:pPr>
              <w:rPr>
                <w:rFonts w:cstheme="minorHAnsi"/>
              </w:rPr>
            </w:pPr>
            <w:r w:rsidRPr="007B6F89">
              <w:rPr>
                <w:rFonts w:cstheme="minorHAnsi"/>
              </w:rPr>
              <w:t>Principle 4,</w:t>
            </w:r>
          </w:p>
          <w:p w14:paraId="324DC743" w14:textId="33997813" w:rsidR="00331FEC" w:rsidRPr="007B6F89" w:rsidRDefault="00C728C2" w:rsidP="00C728C2">
            <w:pPr>
              <w:rPr>
                <w:rFonts w:cstheme="minorHAnsi"/>
              </w:rPr>
            </w:pPr>
            <w:r w:rsidRPr="007B6F89">
              <w:rPr>
                <w:rFonts w:cstheme="minorHAnsi"/>
              </w:rPr>
              <w:t>5.5</w:t>
            </w:r>
          </w:p>
        </w:tc>
        <w:tc>
          <w:tcPr>
            <w:tcW w:w="842" w:type="pct"/>
            <w:gridSpan w:val="2"/>
          </w:tcPr>
          <w:p w14:paraId="6CE234CC" w14:textId="0F70ACEF" w:rsidR="00331FEC" w:rsidRPr="007B6F89" w:rsidRDefault="00913B93" w:rsidP="00DE7E9E">
            <w:pPr>
              <w:pStyle w:val="ListParagraph"/>
              <w:numPr>
                <w:ilvl w:val="0"/>
                <w:numId w:val="4"/>
              </w:numPr>
              <w:rPr>
                <w:rFonts w:cstheme="minorHAnsi"/>
              </w:rPr>
            </w:pPr>
            <w:r w:rsidRPr="007B6F89">
              <w:rPr>
                <w:rFonts w:cstheme="minorHAnsi"/>
              </w:rPr>
              <w:t xml:space="preserve">Develop a </w:t>
            </w:r>
            <w:r w:rsidR="00DE7E9E" w:rsidRPr="007B6F89">
              <w:rPr>
                <w:rFonts w:cstheme="minorHAnsi"/>
              </w:rPr>
              <w:t>d</w:t>
            </w:r>
            <w:r w:rsidRPr="007B6F89">
              <w:rPr>
                <w:rFonts w:cstheme="minorHAnsi"/>
              </w:rPr>
              <w:t>edicated CRS webpage</w:t>
            </w:r>
          </w:p>
        </w:tc>
        <w:tc>
          <w:tcPr>
            <w:tcW w:w="793" w:type="pct"/>
            <w:gridSpan w:val="2"/>
          </w:tcPr>
          <w:p w14:paraId="3D105FAF" w14:textId="0349FFA4" w:rsidR="00331FEC" w:rsidRPr="007B6F89" w:rsidRDefault="001535FE" w:rsidP="001535FE">
            <w:pPr>
              <w:rPr>
                <w:rFonts w:cstheme="minorHAnsi"/>
              </w:rPr>
            </w:pPr>
            <w:r w:rsidRPr="007B6F89">
              <w:rPr>
                <w:rFonts w:cstheme="minorHAnsi"/>
              </w:rPr>
              <w:t xml:space="preserve">Webpage </w:t>
            </w:r>
            <w:r w:rsidR="00DE7E9E" w:rsidRPr="007B6F89">
              <w:rPr>
                <w:rFonts w:cstheme="minorHAnsi"/>
              </w:rPr>
              <w:t xml:space="preserve">was </w:t>
            </w:r>
            <w:r w:rsidRPr="007B6F89">
              <w:rPr>
                <w:rFonts w:cstheme="minorHAnsi"/>
              </w:rPr>
              <w:t xml:space="preserve">to be </w:t>
            </w:r>
            <w:r w:rsidR="003F2715" w:rsidRPr="007B6F89">
              <w:rPr>
                <w:rFonts w:cstheme="minorHAnsi"/>
              </w:rPr>
              <w:t xml:space="preserve">launched </w:t>
            </w:r>
            <w:r w:rsidR="00630083" w:rsidRPr="007B6F89">
              <w:rPr>
                <w:rFonts w:cstheme="minorHAnsi"/>
              </w:rPr>
              <w:t>i</w:t>
            </w:r>
            <w:r w:rsidR="003F2715" w:rsidRPr="007B6F89">
              <w:rPr>
                <w:rFonts w:cstheme="minorHAnsi"/>
              </w:rPr>
              <w:t>n June 2019.</w:t>
            </w:r>
          </w:p>
        </w:tc>
        <w:tc>
          <w:tcPr>
            <w:tcW w:w="457" w:type="pct"/>
          </w:tcPr>
          <w:p w14:paraId="383393DE" w14:textId="56B87369" w:rsidR="00331FEC" w:rsidRPr="007B6F89" w:rsidRDefault="003F2715" w:rsidP="00AB4297">
            <w:pPr>
              <w:rPr>
                <w:rFonts w:cstheme="minorHAnsi"/>
              </w:rPr>
            </w:pPr>
            <w:r w:rsidRPr="007B6F89">
              <w:rPr>
                <w:rFonts w:cstheme="minorHAnsi"/>
              </w:rPr>
              <w:t>June 2019</w:t>
            </w:r>
          </w:p>
        </w:tc>
        <w:tc>
          <w:tcPr>
            <w:tcW w:w="522" w:type="pct"/>
            <w:gridSpan w:val="2"/>
          </w:tcPr>
          <w:p w14:paraId="2DBC7694" w14:textId="7D2DD841" w:rsidR="00331FEC" w:rsidRPr="007B6F89" w:rsidRDefault="006F71C3" w:rsidP="00AB4297">
            <w:pPr>
              <w:rPr>
                <w:rFonts w:cstheme="minorHAnsi"/>
              </w:rPr>
            </w:pPr>
            <w:r w:rsidRPr="007B6F89">
              <w:rPr>
                <w:rFonts w:cstheme="minorHAnsi"/>
              </w:rPr>
              <w:t>Research Engagement Officer</w:t>
            </w:r>
          </w:p>
        </w:tc>
        <w:tc>
          <w:tcPr>
            <w:tcW w:w="1283" w:type="pct"/>
            <w:gridSpan w:val="2"/>
          </w:tcPr>
          <w:p w14:paraId="7E8A7383" w14:textId="77777777" w:rsidR="00B56515" w:rsidRPr="007B6F89" w:rsidRDefault="007D3912" w:rsidP="00AB4297">
            <w:pPr>
              <w:rPr>
                <w:rFonts w:cstheme="minorHAnsi"/>
              </w:rPr>
            </w:pPr>
            <w:r w:rsidRPr="007B6F89">
              <w:rPr>
                <w:rFonts w:cstheme="minorHAnsi"/>
              </w:rPr>
              <w:t>Action completed</w:t>
            </w:r>
            <w:r w:rsidR="00E773D1" w:rsidRPr="007B6F89">
              <w:rPr>
                <w:rFonts w:cstheme="minorHAnsi"/>
              </w:rPr>
              <w:t xml:space="preserve"> in June 2019</w:t>
            </w:r>
            <w:r w:rsidRPr="007B6F89">
              <w:rPr>
                <w:rFonts w:cstheme="minorHAnsi"/>
              </w:rPr>
              <w:t>. A new</w:t>
            </w:r>
            <w:r w:rsidR="00413F35" w:rsidRPr="007B6F89">
              <w:rPr>
                <w:rFonts w:cstheme="minorHAnsi"/>
              </w:rPr>
              <w:t xml:space="preserve">, more expansive </w:t>
            </w:r>
            <w:r w:rsidRPr="007B6F89">
              <w:rPr>
                <w:rFonts w:cstheme="minorHAnsi"/>
              </w:rPr>
              <w:t xml:space="preserve">website </w:t>
            </w:r>
            <w:r w:rsidR="00092827" w:rsidRPr="007B6F89">
              <w:rPr>
                <w:rFonts w:cstheme="minorHAnsi"/>
              </w:rPr>
              <w:t xml:space="preserve">called the Research Staff Hub </w:t>
            </w:r>
            <w:r w:rsidRPr="007B6F89">
              <w:rPr>
                <w:rFonts w:cstheme="minorHAnsi"/>
              </w:rPr>
              <w:t>is currently under</w:t>
            </w:r>
            <w:r w:rsidR="00413F35" w:rsidRPr="007B6F89">
              <w:rPr>
                <w:rFonts w:cstheme="minorHAnsi"/>
              </w:rPr>
              <w:t xml:space="preserve"> </w:t>
            </w:r>
            <w:r w:rsidRPr="007B6F89">
              <w:rPr>
                <w:rFonts w:cstheme="minorHAnsi"/>
              </w:rPr>
              <w:t>development</w:t>
            </w:r>
            <w:r w:rsidR="00413F35" w:rsidRPr="007B6F89">
              <w:rPr>
                <w:rFonts w:cstheme="minorHAnsi"/>
              </w:rPr>
              <w:t>.</w:t>
            </w:r>
          </w:p>
          <w:p w14:paraId="321DD7D2" w14:textId="3907E289" w:rsidR="00331FEC" w:rsidRPr="007B6F89" w:rsidRDefault="007D3912" w:rsidP="00AB4297">
            <w:pPr>
              <w:rPr>
                <w:rFonts w:cstheme="minorHAnsi"/>
              </w:rPr>
            </w:pPr>
            <w:r w:rsidRPr="007B6F89">
              <w:rPr>
                <w:rFonts w:cstheme="minorHAnsi"/>
              </w:rPr>
              <w:t xml:space="preserve"> </w:t>
            </w:r>
          </w:p>
        </w:tc>
        <w:tc>
          <w:tcPr>
            <w:tcW w:w="658" w:type="pct"/>
          </w:tcPr>
          <w:p w14:paraId="3DED54C7" w14:textId="0A05A99B" w:rsidR="001B72CE" w:rsidRPr="007B6F89" w:rsidRDefault="00737F74" w:rsidP="00B56515">
            <w:pPr>
              <w:rPr>
                <w:rFonts w:cstheme="minorHAnsi"/>
              </w:rPr>
            </w:pPr>
            <w:r w:rsidRPr="007B6F89">
              <w:rPr>
                <w:rFonts w:cstheme="minorHAnsi"/>
              </w:rPr>
              <w:t xml:space="preserve">This action has been carried forward. Please see </w:t>
            </w:r>
            <w:r w:rsidR="008F14BD" w:rsidRPr="007B6F89">
              <w:rPr>
                <w:rFonts w:cstheme="minorHAnsi"/>
              </w:rPr>
              <w:t>ECI1</w:t>
            </w:r>
            <w:r w:rsidR="00D84598" w:rsidRPr="007B6F89">
              <w:rPr>
                <w:rFonts w:cstheme="minorHAnsi"/>
              </w:rPr>
              <w:t>, ER1</w:t>
            </w:r>
            <w:r w:rsidR="004623E9" w:rsidRPr="007B6F89">
              <w:rPr>
                <w:rFonts w:cstheme="minorHAnsi"/>
              </w:rPr>
              <w:t>,</w:t>
            </w:r>
            <w:r w:rsidR="006A221B" w:rsidRPr="007B6F89">
              <w:rPr>
                <w:rFonts w:cstheme="minorHAnsi"/>
              </w:rPr>
              <w:t xml:space="preserve"> PCDI1</w:t>
            </w:r>
            <w:r w:rsidR="004623E9" w:rsidRPr="007B6F89">
              <w:rPr>
                <w:rFonts w:cstheme="minorHAnsi"/>
              </w:rPr>
              <w:t xml:space="preserve"> </w:t>
            </w:r>
          </w:p>
        </w:tc>
      </w:tr>
      <w:tr w:rsidR="00010032" w:rsidRPr="007B6F89" w14:paraId="089CA5BC" w14:textId="77777777" w:rsidTr="007A42A2">
        <w:tc>
          <w:tcPr>
            <w:tcW w:w="444" w:type="pct"/>
          </w:tcPr>
          <w:p w14:paraId="3569EF45" w14:textId="1CCDA849" w:rsidR="00D901E0" w:rsidRPr="007B6F89" w:rsidRDefault="005A6F10" w:rsidP="00C728C2">
            <w:pPr>
              <w:rPr>
                <w:rFonts w:cstheme="minorHAnsi"/>
              </w:rPr>
            </w:pPr>
            <w:r w:rsidRPr="007B6F89">
              <w:rPr>
                <w:rFonts w:cstheme="minorHAnsi"/>
              </w:rPr>
              <w:t>2.5-2.6</w:t>
            </w:r>
          </w:p>
        </w:tc>
        <w:tc>
          <w:tcPr>
            <w:tcW w:w="842" w:type="pct"/>
            <w:gridSpan w:val="2"/>
          </w:tcPr>
          <w:p w14:paraId="3C0D01E2" w14:textId="3C01759F" w:rsidR="00D901E0" w:rsidRPr="007B6F89" w:rsidRDefault="003D5EB0" w:rsidP="00DE7E9E">
            <w:pPr>
              <w:pStyle w:val="ListParagraph"/>
              <w:numPr>
                <w:ilvl w:val="0"/>
                <w:numId w:val="4"/>
              </w:numPr>
              <w:rPr>
                <w:rFonts w:cstheme="minorHAnsi"/>
              </w:rPr>
            </w:pPr>
            <w:r w:rsidRPr="007B6F89">
              <w:rPr>
                <w:rFonts w:cstheme="minorHAnsi"/>
              </w:rPr>
              <w:t xml:space="preserve">Academic Promotions Workshops to be </w:t>
            </w:r>
            <w:r w:rsidR="00460944" w:rsidRPr="007B6F89">
              <w:rPr>
                <w:rFonts w:cstheme="minorHAnsi"/>
              </w:rPr>
              <w:t>provided</w:t>
            </w:r>
            <w:r w:rsidRPr="007B6F89">
              <w:rPr>
                <w:rFonts w:cstheme="minorHAnsi"/>
              </w:rPr>
              <w:t xml:space="preserve">  for researchers</w:t>
            </w:r>
          </w:p>
        </w:tc>
        <w:tc>
          <w:tcPr>
            <w:tcW w:w="793" w:type="pct"/>
            <w:gridSpan w:val="2"/>
          </w:tcPr>
          <w:p w14:paraId="5A0E1072" w14:textId="1F0A23AA" w:rsidR="00D901E0" w:rsidRPr="007B6F89" w:rsidRDefault="00183420" w:rsidP="001535FE">
            <w:pPr>
              <w:rPr>
                <w:rFonts w:cstheme="minorHAnsi"/>
              </w:rPr>
            </w:pPr>
            <w:r w:rsidRPr="007B6F89">
              <w:rPr>
                <w:rFonts w:cstheme="minorHAnsi"/>
              </w:rPr>
              <w:t xml:space="preserve">This action was to be delivered </w:t>
            </w:r>
            <w:r w:rsidR="00D80AE4" w:rsidRPr="007B6F89">
              <w:rPr>
                <w:rFonts w:cstheme="minorHAnsi"/>
              </w:rPr>
              <w:t>for all researcher promotion schemes operating post April 20</w:t>
            </w:r>
            <w:r w:rsidR="00B6592D" w:rsidRPr="007B6F89">
              <w:rPr>
                <w:rFonts w:cstheme="minorHAnsi"/>
              </w:rPr>
              <w:t>19</w:t>
            </w:r>
          </w:p>
        </w:tc>
        <w:tc>
          <w:tcPr>
            <w:tcW w:w="457" w:type="pct"/>
          </w:tcPr>
          <w:p w14:paraId="6899BAFB" w14:textId="5BB3CFA3" w:rsidR="00D901E0" w:rsidRPr="007B6F89" w:rsidRDefault="008A6E02" w:rsidP="00AB4297">
            <w:pPr>
              <w:rPr>
                <w:rFonts w:cstheme="minorHAnsi"/>
              </w:rPr>
            </w:pPr>
            <w:r w:rsidRPr="007B6F89">
              <w:rPr>
                <w:rFonts w:cstheme="minorHAnsi"/>
              </w:rPr>
              <w:t xml:space="preserve">From </w:t>
            </w:r>
            <w:r w:rsidR="004A4E8A" w:rsidRPr="007B6F89">
              <w:rPr>
                <w:rFonts w:cstheme="minorHAnsi"/>
              </w:rPr>
              <w:t xml:space="preserve">late </w:t>
            </w:r>
            <w:r w:rsidRPr="007B6F89">
              <w:rPr>
                <w:rFonts w:cstheme="minorHAnsi"/>
              </w:rPr>
              <w:t>2019 onwards</w:t>
            </w:r>
          </w:p>
        </w:tc>
        <w:tc>
          <w:tcPr>
            <w:tcW w:w="522" w:type="pct"/>
            <w:gridSpan w:val="2"/>
          </w:tcPr>
          <w:p w14:paraId="6CA719A7" w14:textId="3F9316E1" w:rsidR="00D901E0" w:rsidRPr="007B6F89" w:rsidRDefault="002567A5" w:rsidP="00AB4297">
            <w:pPr>
              <w:rPr>
                <w:rFonts w:cstheme="minorHAnsi"/>
              </w:rPr>
            </w:pPr>
            <w:r w:rsidRPr="007B6F89">
              <w:rPr>
                <w:rFonts w:cstheme="minorHAnsi"/>
              </w:rPr>
              <w:t>Deputy Director Partnerships and Services</w:t>
            </w:r>
          </w:p>
        </w:tc>
        <w:tc>
          <w:tcPr>
            <w:tcW w:w="1283" w:type="pct"/>
            <w:gridSpan w:val="2"/>
          </w:tcPr>
          <w:p w14:paraId="021EF53B" w14:textId="7E27D4DD" w:rsidR="00D901E0" w:rsidRPr="007B6F89" w:rsidRDefault="008207A9" w:rsidP="00AB4297">
            <w:pPr>
              <w:rPr>
                <w:rFonts w:cstheme="minorHAnsi"/>
              </w:rPr>
            </w:pPr>
            <w:r w:rsidRPr="007B6F89">
              <w:rPr>
                <w:rFonts w:cstheme="minorHAnsi"/>
              </w:rPr>
              <w:t>The</w:t>
            </w:r>
            <w:r w:rsidR="00FF089A" w:rsidRPr="007B6F89">
              <w:rPr>
                <w:rFonts w:cstheme="minorHAnsi"/>
              </w:rPr>
              <w:t xml:space="preserve"> current</w:t>
            </w:r>
            <w:r w:rsidRPr="007B6F89">
              <w:rPr>
                <w:rFonts w:cstheme="minorHAnsi"/>
              </w:rPr>
              <w:t xml:space="preserve"> </w:t>
            </w:r>
            <w:r w:rsidR="003F7B30" w:rsidRPr="007B6F89">
              <w:rPr>
                <w:rFonts w:cstheme="minorHAnsi"/>
              </w:rPr>
              <w:t>A</w:t>
            </w:r>
            <w:r w:rsidRPr="007B6F89">
              <w:rPr>
                <w:rFonts w:cstheme="minorHAnsi"/>
              </w:rPr>
              <w:t xml:space="preserve">cademic </w:t>
            </w:r>
            <w:r w:rsidR="003F7B30" w:rsidRPr="007B6F89">
              <w:rPr>
                <w:rFonts w:cstheme="minorHAnsi"/>
              </w:rPr>
              <w:t>P</w:t>
            </w:r>
            <w:r w:rsidRPr="007B6F89">
              <w:rPr>
                <w:rFonts w:cstheme="minorHAnsi"/>
              </w:rPr>
              <w:t xml:space="preserve">romotion </w:t>
            </w:r>
            <w:r w:rsidR="003F7B30" w:rsidRPr="007B6F89">
              <w:rPr>
                <w:rFonts w:cstheme="minorHAnsi"/>
              </w:rPr>
              <w:t>S</w:t>
            </w:r>
            <w:r w:rsidRPr="007B6F89">
              <w:rPr>
                <w:rFonts w:cstheme="minorHAnsi"/>
              </w:rPr>
              <w:t>cheme was introduced in late 2019. The scheme includes three assessment areas, one of which is Research and Impact.</w:t>
            </w:r>
            <w:r w:rsidR="00696877" w:rsidRPr="007B6F89">
              <w:rPr>
                <w:rFonts w:cstheme="minorHAnsi"/>
              </w:rPr>
              <w:t xml:space="preserve"> Guidance documents are available</w:t>
            </w:r>
            <w:r w:rsidR="003F7B30" w:rsidRPr="007B6F89">
              <w:rPr>
                <w:rFonts w:cstheme="minorHAnsi"/>
              </w:rPr>
              <w:t>,</w:t>
            </w:r>
            <w:r w:rsidR="00696877" w:rsidRPr="007B6F89">
              <w:rPr>
                <w:rFonts w:cstheme="minorHAnsi"/>
              </w:rPr>
              <w:t xml:space="preserve"> and workshops are run </w:t>
            </w:r>
            <w:r w:rsidR="00FA77E2" w:rsidRPr="007B6F89">
              <w:rPr>
                <w:rFonts w:cstheme="minorHAnsi"/>
              </w:rPr>
              <w:t xml:space="preserve">for </w:t>
            </w:r>
            <w:r w:rsidR="0045273F" w:rsidRPr="007B6F89">
              <w:rPr>
                <w:rFonts w:cstheme="minorHAnsi"/>
              </w:rPr>
              <w:t xml:space="preserve">potential </w:t>
            </w:r>
            <w:r w:rsidR="00FA77E2" w:rsidRPr="007B6F89">
              <w:rPr>
                <w:rFonts w:cstheme="minorHAnsi"/>
              </w:rPr>
              <w:t>applicants</w:t>
            </w:r>
            <w:r w:rsidR="00FF089A" w:rsidRPr="007B6F89">
              <w:rPr>
                <w:rFonts w:cstheme="minorHAnsi"/>
              </w:rPr>
              <w:t>.</w:t>
            </w:r>
            <w:r w:rsidR="003F7B30" w:rsidRPr="007B6F89">
              <w:rPr>
                <w:rFonts w:cstheme="minorHAnsi"/>
              </w:rPr>
              <w:t xml:space="preserve"> </w:t>
            </w:r>
          </w:p>
          <w:p w14:paraId="61902024" w14:textId="38BB4862" w:rsidR="00B56515" w:rsidRPr="007B6F89" w:rsidRDefault="00D91650" w:rsidP="001B651E">
            <w:pPr>
              <w:rPr>
                <w:rFonts w:cstheme="minorHAnsi"/>
              </w:rPr>
            </w:pPr>
            <w:r w:rsidRPr="007B6F89">
              <w:rPr>
                <w:rFonts w:cstheme="minorHAnsi"/>
              </w:rPr>
              <w:t xml:space="preserve">The Academic Promotions Scheme and the CRS Promotions Scheme are </w:t>
            </w:r>
            <w:r w:rsidR="00B56515" w:rsidRPr="007B6F89">
              <w:rPr>
                <w:rFonts w:cstheme="minorHAnsi"/>
              </w:rPr>
              <w:t xml:space="preserve">now </w:t>
            </w:r>
            <w:r w:rsidRPr="007B6F89">
              <w:rPr>
                <w:rFonts w:cstheme="minorHAnsi"/>
              </w:rPr>
              <w:t>being revi</w:t>
            </w:r>
            <w:r w:rsidR="00B56515" w:rsidRPr="007B6F89">
              <w:rPr>
                <w:rFonts w:cstheme="minorHAnsi"/>
              </w:rPr>
              <w:t>ew</w:t>
            </w:r>
            <w:r w:rsidRPr="007B6F89">
              <w:rPr>
                <w:rFonts w:cstheme="minorHAnsi"/>
              </w:rPr>
              <w:t>ed.</w:t>
            </w:r>
          </w:p>
        </w:tc>
        <w:tc>
          <w:tcPr>
            <w:tcW w:w="658" w:type="pct"/>
          </w:tcPr>
          <w:p w14:paraId="1C609F0F" w14:textId="6315B99D" w:rsidR="001F2BBD" w:rsidRPr="007B6F89" w:rsidRDefault="00D91650" w:rsidP="00AB4297">
            <w:pPr>
              <w:rPr>
                <w:rFonts w:cstheme="minorHAnsi"/>
              </w:rPr>
            </w:pPr>
            <w:r w:rsidRPr="007B6F89">
              <w:rPr>
                <w:rFonts w:cstheme="minorHAnsi"/>
              </w:rPr>
              <w:t>This action has been carried forward. Please see</w:t>
            </w:r>
            <w:r w:rsidR="009E3814" w:rsidRPr="007B6F89">
              <w:rPr>
                <w:rFonts w:cstheme="minorHAnsi"/>
              </w:rPr>
              <w:t xml:space="preserve"> EI3</w:t>
            </w:r>
          </w:p>
          <w:p w14:paraId="712DE44F" w14:textId="2DB94F87" w:rsidR="00FE17A3" w:rsidRPr="007B6F89" w:rsidRDefault="00FE17A3" w:rsidP="00D91650">
            <w:pPr>
              <w:rPr>
                <w:rFonts w:cstheme="minorHAnsi"/>
              </w:rPr>
            </w:pPr>
          </w:p>
        </w:tc>
      </w:tr>
      <w:tr w:rsidR="007A42A2" w:rsidRPr="007B6F89" w14:paraId="1A3881BC" w14:textId="77777777" w:rsidTr="007A42A2">
        <w:tc>
          <w:tcPr>
            <w:tcW w:w="444" w:type="pct"/>
          </w:tcPr>
          <w:p w14:paraId="347E1989" w14:textId="6B5CF255" w:rsidR="007A42A2" w:rsidRPr="007B6F89" w:rsidRDefault="007A42A2" w:rsidP="007A42A2">
            <w:pPr>
              <w:rPr>
                <w:rFonts w:cstheme="minorHAnsi"/>
              </w:rPr>
            </w:pPr>
            <w:r w:rsidRPr="007B6F89">
              <w:rPr>
                <w:rFonts w:cstheme="minorHAnsi"/>
              </w:rPr>
              <w:t>3.9</w:t>
            </w:r>
          </w:p>
        </w:tc>
        <w:tc>
          <w:tcPr>
            <w:tcW w:w="842" w:type="pct"/>
            <w:gridSpan w:val="2"/>
          </w:tcPr>
          <w:p w14:paraId="1F6EDCEA" w14:textId="26514D4E" w:rsidR="007A42A2" w:rsidRPr="007B6F89" w:rsidRDefault="007A42A2" w:rsidP="007A42A2">
            <w:pPr>
              <w:pStyle w:val="ListParagraph"/>
              <w:numPr>
                <w:ilvl w:val="0"/>
                <w:numId w:val="4"/>
              </w:numPr>
              <w:rPr>
                <w:rFonts w:cstheme="minorHAnsi"/>
              </w:rPr>
            </w:pPr>
            <w:r w:rsidRPr="007B6F89">
              <w:rPr>
                <w:rFonts w:cstheme="minorHAnsi"/>
              </w:rPr>
              <w:t>Implement the Connected Programme to Promote Research Collaboration Across the Education Sector</w:t>
            </w:r>
          </w:p>
          <w:p w14:paraId="64A659AF" w14:textId="0B10D2AD" w:rsidR="007A42A2" w:rsidRPr="007B6F89" w:rsidRDefault="007A42A2" w:rsidP="007A42A2">
            <w:pPr>
              <w:rPr>
                <w:rFonts w:cstheme="minorHAnsi"/>
              </w:rPr>
            </w:pPr>
          </w:p>
        </w:tc>
        <w:tc>
          <w:tcPr>
            <w:tcW w:w="793" w:type="pct"/>
            <w:gridSpan w:val="2"/>
          </w:tcPr>
          <w:p w14:paraId="5CCB8243" w14:textId="4C61FA23" w:rsidR="007A42A2" w:rsidRPr="007B6F89" w:rsidRDefault="007A42A2" w:rsidP="007A42A2">
            <w:pPr>
              <w:rPr>
                <w:rFonts w:cstheme="minorHAnsi"/>
              </w:rPr>
            </w:pPr>
            <w:r w:rsidRPr="007B6F89">
              <w:rPr>
                <w:rFonts w:cstheme="minorHAnsi"/>
              </w:rPr>
              <w:t>This four-year programme was originally planned to span the period 1st April 2018 to 31st March 2022.</w:t>
            </w:r>
          </w:p>
        </w:tc>
        <w:tc>
          <w:tcPr>
            <w:tcW w:w="457" w:type="pct"/>
          </w:tcPr>
          <w:p w14:paraId="06512F91" w14:textId="0C78F3E7" w:rsidR="007A42A2" w:rsidRPr="007B6F89" w:rsidRDefault="00830914" w:rsidP="007A42A2">
            <w:pPr>
              <w:rPr>
                <w:rFonts w:cstheme="minorHAnsi"/>
              </w:rPr>
            </w:pPr>
            <w:r w:rsidRPr="007B6F89">
              <w:rPr>
                <w:rFonts w:cstheme="minorHAnsi"/>
              </w:rPr>
              <w:t xml:space="preserve">This action </w:t>
            </w:r>
            <w:r w:rsidR="00010032" w:rsidRPr="007B6F89">
              <w:rPr>
                <w:rFonts w:cstheme="minorHAnsi"/>
              </w:rPr>
              <w:t xml:space="preserve">has been extended </w:t>
            </w:r>
            <w:r w:rsidRPr="007B6F89">
              <w:rPr>
                <w:rFonts w:cstheme="minorHAnsi"/>
              </w:rPr>
              <w:t>due to COVID-19</w:t>
            </w:r>
            <w:r w:rsidR="00F5057E" w:rsidRPr="007B6F89">
              <w:rPr>
                <w:rFonts w:cstheme="minorHAnsi"/>
              </w:rPr>
              <w:t>.</w:t>
            </w:r>
          </w:p>
        </w:tc>
        <w:tc>
          <w:tcPr>
            <w:tcW w:w="522" w:type="pct"/>
            <w:gridSpan w:val="2"/>
          </w:tcPr>
          <w:p w14:paraId="739A7E60" w14:textId="5143C056" w:rsidR="007A42A2" w:rsidRPr="007B6F89" w:rsidRDefault="00AF70E9" w:rsidP="007A42A2">
            <w:pPr>
              <w:rPr>
                <w:rFonts w:cstheme="minorHAnsi"/>
              </w:rPr>
            </w:pPr>
            <w:r w:rsidRPr="007B6F89">
              <w:rPr>
                <w:rFonts w:cstheme="minorHAnsi"/>
              </w:rPr>
              <w:t>Head of Research and Impact</w:t>
            </w:r>
          </w:p>
        </w:tc>
        <w:tc>
          <w:tcPr>
            <w:tcW w:w="1283" w:type="pct"/>
            <w:gridSpan w:val="2"/>
          </w:tcPr>
          <w:p w14:paraId="08EF2BA1" w14:textId="7C89C2D4" w:rsidR="00B56515" w:rsidRPr="007B6F89" w:rsidRDefault="008C60E3" w:rsidP="001B651E">
            <w:pPr>
              <w:rPr>
                <w:rFonts w:cstheme="minorHAnsi"/>
              </w:rPr>
            </w:pPr>
            <w:r w:rsidRPr="007B6F89">
              <w:rPr>
                <w:rFonts w:cstheme="minorHAnsi"/>
              </w:rPr>
              <w:t>This programme funded by the D</w:t>
            </w:r>
            <w:r w:rsidR="00F041A5" w:rsidRPr="007B6F89">
              <w:rPr>
                <w:rFonts w:cstheme="minorHAnsi"/>
              </w:rPr>
              <w:t>fE</w:t>
            </w:r>
            <w:r w:rsidRPr="007B6F89">
              <w:rPr>
                <w:rFonts w:cstheme="minorHAnsi"/>
              </w:rPr>
              <w:t xml:space="preserve"> will be used for education projects with multiple cross-sector stakeholders. </w:t>
            </w:r>
            <w:r w:rsidR="00F041A5" w:rsidRPr="007B6F89">
              <w:rPr>
                <w:rFonts w:cstheme="minorHAnsi"/>
              </w:rPr>
              <w:t>F</w:t>
            </w:r>
            <w:r w:rsidRPr="007B6F89">
              <w:rPr>
                <w:rFonts w:cstheme="minorHAnsi"/>
              </w:rPr>
              <w:t xml:space="preserve">unds </w:t>
            </w:r>
            <w:r w:rsidR="001C2EC6" w:rsidRPr="007B6F89">
              <w:rPr>
                <w:rFonts w:cstheme="minorHAnsi"/>
              </w:rPr>
              <w:t xml:space="preserve">totalling £925,852 </w:t>
            </w:r>
            <w:r w:rsidR="00AB5A03" w:rsidRPr="007B6F89">
              <w:rPr>
                <w:rFonts w:cstheme="minorHAnsi"/>
              </w:rPr>
              <w:t xml:space="preserve">will be used to support academics and research staff in </w:t>
            </w:r>
            <w:r w:rsidRPr="007B6F89">
              <w:rPr>
                <w:rFonts w:cstheme="minorHAnsi"/>
              </w:rPr>
              <w:t>undertak</w:t>
            </w:r>
            <w:r w:rsidR="00AB5A03" w:rsidRPr="007B6F89">
              <w:rPr>
                <w:rFonts w:cstheme="minorHAnsi"/>
              </w:rPr>
              <w:t>ing</w:t>
            </w:r>
            <w:r w:rsidRPr="007B6F89">
              <w:rPr>
                <w:rFonts w:cstheme="minorHAnsi"/>
              </w:rPr>
              <w:t xml:space="preserve"> </w:t>
            </w:r>
            <w:r w:rsidR="00AC2A5D" w:rsidRPr="007B6F89">
              <w:rPr>
                <w:rFonts w:cstheme="minorHAnsi"/>
              </w:rPr>
              <w:t xml:space="preserve">collaborative </w:t>
            </w:r>
            <w:r w:rsidRPr="007B6F89">
              <w:rPr>
                <w:rFonts w:cstheme="minorHAnsi"/>
              </w:rPr>
              <w:t>projects and CPD</w:t>
            </w:r>
            <w:r w:rsidR="00ED6822" w:rsidRPr="007B6F89">
              <w:rPr>
                <w:rFonts w:cstheme="minorHAnsi"/>
              </w:rPr>
              <w:t xml:space="preserve"> opportunities</w:t>
            </w:r>
            <w:r w:rsidR="00AB5A03" w:rsidRPr="007B6F89">
              <w:rPr>
                <w:rFonts w:cstheme="minorHAnsi"/>
              </w:rPr>
              <w:t>.</w:t>
            </w:r>
          </w:p>
        </w:tc>
        <w:tc>
          <w:tcPr>
            <w:tcW w:w="658" w:type="pct"/>
          </w:tcPr>
          <w:p w14:paraId="5A69719D" w14:textId="299D3FD4" w:rsidR="007A42A2" w:rsidRPr="007B6F89" w:rsidRDefault="00F5057E" w:rsidP="007A42A2">
            <w:pPr>
              <w:rPr>
                <w:rFonts w:cstheme="minorHAnsi"/>
              </w:rPr>
            </w:pPr>
            <w:r w:rsidRPr="007B6F89">
              <w:rPr>
                <w:rFonts w:cstheme="minorHAnsi"/>
              </w:rPr>
              <w:t xml:space="preserve">This action has been carried forward. Please see </w:t>
            </w:r>
            <w:r w:rsidR="00AF7A9F" w:rsidRPr="007B6F89">
              <w:rPr>
                <w:rFonts w:cstheme="minorHAnsi"/>
              </w:rPr>
              <w:t>PCDM4.</w:t>
            </w:r>
          </w:p>
        </w:tc>
      </w:tr>
      <w:tr w:rsidR="007A42A2" w:rsidRPr="007B6F89" w14:paraId="0277C8B5" w14:textId="77777777" w:rsidTr="007A42A2">
        <w:tc>
          <w:tcPr>
            <w:tcW w:w="444" w:type="pct"/>
          </w:tcPr>
          <w:p w14:paraId="571DBC44" w14:textId="7CCBF055" w:rsidR="007A42A2" w:rsidRPr="007B6F89" w:rsidRDefault="007A42A2" w:rsidP="007A42A2">
            <w:pPr>
              <w:rPr>
                <w:rFonts w:cstheme="minorHAnsi"/>
              </w:rPr>
            </w:pPr>
            <w:r w:rsidRPr="007B6F89">
              <w:rPr>
                <w:rFonts w:cstheme="minorHAnsi"/>
              </w:rPr>
              <w:t>Principle 7</w:t>
            </w:r>
          </w:p>
        </w:tc>
        <w:tc>
          <w:tcPr>
            <w:tcW w:w="842" w:type="pct"/>
            <w:gridSpan w:val="2"/>
          </w:tcPr>
          <w:p w14:paraId="1DA7CF96" w14:textId="77777777" w:rsidR="007A42A2" w:rsidRPr="007B6F89" w:rsidRDefault="007A42A2" w:rsidP="00B56515">
            <w:pPr>
              <w:pStyle w:val="ListParagraph"/>
              <w:numPr>
                <w:ilvl w:val="0"/>
                <w:numId w:val="4"/>
              </w:numPr>
              <w:rPr>
                <w:rFonts w:cstheme="minorHAnsi"/>
              </w:rPr>
            </w:pPr>
            <w:r w:rsidRPr="007B6F89">
              <w:rPr>
                <w:rFonts w:cstheme="minorHAnsi"/>
              </w:rPr>
              <w:t>People &amp; Culture and Research &amp; Impact to allocate staff resources to ensure the effective delivery of this action plan.</w:t>
            </w:r>
          </w:p>
          <w:p w14:paraId="2ACC648E" w14:textId="467550C1" w:rsidR="00B56515" w:rsidRPr="007B6F89" w:rsidRDefault="00B56515" w:rsidP="00B56515">
            <w:pPr>
              <w:pStyle w:val="ListParagraph"/>
              <w:ind w:left="360"/>
              <w:rPr>
                <w:rFonts w:cstheme="minorHAnsi"/>
              </w:rPr>
            </w:pPr>
          </w:p>
        </w:tc>
        <w:tc>
          <w:tcPr>
            <w:tcW w:w="793" w:type="pct"/>
            <w:gridSpan w:val="2"/>
          </w:tcPr>
          <w:p w14:paraId="7E3A6BFB" w14:textId="6F7636C2" w:rsidR="007A42A2" w:rsidRPr="007B6F89" w:rsidRDefault="007A42A2" w:rsidP="007A42A2">
            <w:pPr>
              <w:rPr>
                <w:rFonts w:cstheme="minorHAnsi"/>
              </w:rPr>
            </w:pPr>
            <w:r w:rsidRPr="007B6F89">
              <w:rPr>
                <w:rFonts w:cstheme="minorHAnsi"/>
              </w:rPr>
              <w:t>Recruitment of Research Staff Experience Officer during the reporting period.</w:t>
            </w:r>
          </w:p>
        </w:tc>
        <w:tc>
          <w:tcPr>
            <w:tcW w:w="457" w:type="pct"/>
          </w:tcPr>
          <w:p w14:paraId="224D7891" w14:textId="68AB1E2C" w:rsidR="007A42A2" w:rsidRPr="007B6F89" w:rsidRDefault="007A42A2" w:rsidP="007A42A2">
            <w:pPr>
              <w:rPr>
                <w:rFonts w:cstheme="minorHAnsi"/>
              </w:rPr>
            </w:pPr>
            <w:r w:rsidRPr="007B6F89">
              <w:rPr>
                <w:rFonts w:cstheme="minorHAnsi"/>
              </w:rPr>
              <w:t>As soon as possible</w:t>
            </w:r>
          </w:p>
        </w:tc>
        <w:tc>
          <w:tcPr>
            <w:tcW w:w="522" w:type="pct"/>
            <w:gridSpan w:val="2"/>
          </w:tcPr>
          <w:p w14:paraId="11171A3C" w14:textId="6BCB9E7A" w:rsidR="007A42A2" w:rsidRPr="007B6F89" w:rsidRDefault="007A42A2" w:rsidP="007A42A2">
            <w:pPr>
              <w:rPr>
                <w:rFonts w:cstheme="minorHAnsi"/>
              </w:rPr>
            </w:pPr>
            <w:r w:rsidRPr="007B6F89">
              <w:rPr>
                <w:rFonts w:cstheme="minorHAnsi"/>
              </w:rPr>
              <w:t>Deputy Director P&amp;C and Director R&amp;I</w:t>
            </w:r>
          </w:p>
        </w:tc>
        <w:tc>
          <w:tcPr>
            <w:tcW w:w="1283" w:type="pct"/>
            <w:gridSpan w:val="2"/>
          </w:tcPr>
          <w:p w14:paraId="3E56352E" w14:textId="634D634F" w:rsidR="00B56515" w:rsidRPr="007B6F89" w:rsidRDefault="00B56515" w:rsidP="007A42A2">
            <w:pPr>
              <w:rPr>
                <w:rFonts w:cstheme="minorHAnsi"/>
              </w:rPr>
            </w:pPr>
            <w:r w:rsidRPr="007B6F89">
              <w:rPr>
                <w:rFonts w:cstheme="minorHAnsi"/>
              </w:rPr>
              <w:t>Action completed. A</w:t>
            </w:r>
            <w:r w:rsidR="007A42A2" w:rsidRPr="007B6F89">
              <w:rPr>
                <w:rFonts w:cstheme="minorHAnsi"/>
              </w:rPr>
              <w:t xml:space="preserve"> Research Staff Experience Officer was appointed </w:t>
            </w:r>
            <w:r w:rsidRPr="007B6F89">
              <w:rPr>
                <w:rFonts w:cstheme="minorHAnsi"/>
              </w:rPr>
              <w:t>in</w:t>
            </w:r>
            <w:r w:rsidR="007A42A2" w:rsidRPr="007B6F89">
              <w:rPr>
                <w:rFonts w:cstheme="minorHAnsi"/>
              </w:rPr>
              <w:t xml:space="preserve"> October 2021. </w:t>
            </w:r>
          </w:p>
        </w:tc>
        <w:tc>
          <w:tcPr>
            <w:tcW w:w="658" w:type="pct"/>
          </w:tcPr>
          <w:p w14:paraId="0C430732" w14:textId="15B407F5" w:rsidR="007A42A2" w:rsidRPr="007B6F89" w:rsidRDefault="007A42A2" w:rsidP="007A42A2">
            <w:pPr>
              <w:rPr>
                <w:rFonts w:cstheme="minorHAnsi"/>
              </w:rPr>
            </w:pPr>
            <w:r w:rsidRPr="007B6F89">
              <w:rPr>
                <w:rFonts w:cstheme="minorHAnsi"/>
              </w:rPr>
              <w:t>Action closed.</w:t>
            </w:r>
          </w:p>
        </w:tc>
      </w:tr>
    </w:tbl>
    <w:p w14:paraId="70F7B2C6" w14:textId="77777777" w:rsidR="00B56515" w:rsidRDefault="00B56515" w:rsidP="00BB1E9D">
      <w:pPr>
        <w:rPr>
          <w:color w:val="2F5496" w:themeColor="accent1" w:themeShade="BF"/>
        </w:rPr>
      </w:pPr>
    </w:p>
    <w:p w14:paraId="55554A4A" w14:textId="5041376A" w:rsidR="00BB1E9D" w:rsidRPr="004613E4" w:rsidRDefault="00BB1E9D" w:rsidP="00BB1E9D">
      <w:pPr>
        <w:rPr>
          <w:color w:val="2F5496" w:themeColor="accent1" w:themeShade="BF"/>
        </w:rPr>
      </w:pPr>
      <w:r w:rsidRPr="004613E4">
        <w:rPr>
          <w:color w:val="2F5496" w:themeColor="accent1" w:themeShade="BF"/>
        </w:rPr>
        <w:t>* The Concordat defines researchers as individuals whose primary responsibility is to conduct research and who are employed specifically for this purpose by a higher education institution or research institute. The primary audience is research staff, e.g. postdoctoral researchers, research fellows, research assistants. The Concordat encourages institutions to include other groups who actively engage in research as beneficiaries of their Concordat action plan. These could be postgraduate researchers; staff on teaching and research, or teaching contracts; clinicians; professional support staff; technicians.</w:t>
      </w:r>
    </w:p>
    <w:sectPr w:rsidR="00BB1E9D" w:rsidRPr="004613E4" w:rsidSect="006A7261">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2F2BB" w14:textId="77777777" w:rsidR="00B82DF5" w:rsidRDefault="00B82DF5" w:rsidP="00BE3151">
      <w:pPr>
        <w:spacing w:after="0" w:line="240" w:lineRule="auto"/>
      </w:pPr>
      <w:r>
        <w:separator/>
      </w:r>
    </w:p>
  </w:endnote>
  <w:endnote w:type="continuationSeparator" w:id="0">
    <w:p w14:paraId="10AB6BC9" w14:textId="77777777" w:rsidR="00B82DF5" w:rsidRDefault="00B82DF5" w:rsidP="00BE3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395551"/>
      <w:docPartObj>
        <w:docPartGallery w:val="Page Numbers (Bottom of Page)"/>
        <w:docPartUnique/>
      </w:docPartObj>
    </w:sdtPr>
    <w:sdtEndPr>
      <w:rPr>
        <w:noProof/>
      </w:rPr>
    </w:sdtEndPr>
    <w:sdtContent>
      <w:p w14:paraId="367E784B" w14:textId="0C2A33A5" w:rsidR="00E84AEF" w:rsidRDefault="00E84A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039BF7" w14:textId="77777777" w:rsidR="00BE3151" w:rsidRDefault="00BE3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5AA9C" w14:textId="77777777" w:rsidR="00B82DF5" w:rsidRDefault="00B82DF5" w:rsidP="00BE3151">
      <w:pPr>
        <w:spacing w:after="0" w:line="240" w:lineRule="auto"/>
      </w:pPr>
      <w:r>
        <w:separator/>
      </w:r>
    </w:p>
  </w:footnote>
  <w:footnote w:type="continuationSeparator" w:id="0">
    <w:p w14:paraId="681C734E" w14:textId="77777777" w:rsidR="00B82DF5" w:rsidRDefault="00B82DF5" w:rsidP="00BE31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07504"/>
    <w:multiLevelType w:val="hybridMultilevel"/>
    <w:tmpl w:val="A4E22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5577D42"/>
    <w:multiLevelType w:val="hybridMultilevel"/>
    <w:tmpl w:val="51E67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B47499C"/>
    <w:multiLevelType w:val="hybridMultilevel"/>
    <w:tmpl w:val="44587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EC7254A"/>
    <w:multiLevelType w:val="hybridMultilevel"/>
    <w:tmpl w:val="8C922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1550772">
    <w:abstractNumId w:val="0"/>
  </w:num>
  <w:num w:numId="2" w16cid:durableId="1074739386">
    <w:abstractNumId w:val="3"/>
  </w:num>
  <w:num w:numId="3" w16cid:durableId="1529950156">
    <w:abstractNumId w:val="2"/>
  </w:num>
  <w:num w:numId="4" w16cid:durableId="11754195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261"/>
    <w:rsid w:val="00010032"/>
    <w:rsid w:val="000109BC"/>
    <w:rsid w:val="00015131"/>
    <w:rsid w:val="0001516D"/>
    <w:rsid w:val="00022656"/>
    <w:rsid w:val="000309FA"/>
    <w:rsid w:val="000340E5"/>
    <w:rsid w:val="00041D3E"/>
    <w:rsid w:val="00043C0D"/>
    <w:rsid w:val="00044ED7"/>
    <w:rsid w:val="00046C17"/>
    <w:rsid w:val="0005154E"/>
    <w:rsid w:val="000622AB"/>
    <w:rsid w:val="00066EA5"/>
    <w:rsid w:val="00074F21"/>
    <w:rsid w:val="0008229A"/>
    <w:rsid w:val="00092827"/>
    <w:rsid w:val="00093BB2"/>
    <w:rsid w:val="000A0B41"/>
    <w:rsid w:val="000A37CD"/>
    <w:rsid w:val="000A4F4F"/>
    <w:rsid w:val="000B627C"/>
    <w:rsid w:val="000B6485"/>
    <w:rsid w:val="000C0E0A"/>
    <w:rsid w:val="000C20F0"/>
    <w:rsid w:val="000D3FEC"/>
    <w:rsid w:val="00100B3E"/>
    <w:rsid w:val="00103A1E"/>
    <w:rsid w:val="0012676D"/>
    <w:rsid w:val="00126C7F"/>
    <w:rsid w:val="0013466E"/>
    <w:rsid w:val="00143B6B"/>
    <w:rsid w:val="001535FE"/>
    <w:rsid w:val="00165BE6"/>
    <w:rsid w:val="00167112"/>
    <w:rsid w:val="00172437"/>
    <w:rsid w:val="00173319"/>
    <w:rsid w:val="0017408F"/>
    <w:rsid w:val="00176AEF"/>
    <w:rsid w:val="00183420"/>
    <w:rsid w:val="00190349"/>
    <w:rsid w:val="001922C4"/>
    <w:rsid w:val="001949A6"/>
    <w:rsid w:val="001A1C63"/>
    <w:rsid w:val="001B651E"/>
    <w:rsid w:val="001B72CE"/>
    <w:rsid w:val="001C2DA1"/>
    <w:rsid w:val="001C2EC6"/>
    <w:rsid w:val="001D1FF9"/>
    <w:rsid w:val="001E0C90"/>
    <w:rsid w:val="001E0E1E"/>
    <w:rsid w:val="001E1471"/>
    <w:rsid w:val="001E1891"/>
    <w:rsid w:val="001F2BBD"/>
    <w:rsid w:val="00202DAF"/>
    <w:rsid w:val="00205C50"/>
    <w:rsid w:val="00207782"/>
    <w:rsid w:val="00215456"/>
    <w:rsid w:val="00235CF4"/>
    <w:rsid w:val="00247135"/>
    <w:rsid w:val="002567A5"/>
    <w:rsid w:val="0025741C"/>
    <w:rsid w:val="00262352"/>
    <w:rsid w:val="00267DF6"/>
    <w:rsid w:val="00272E0A"/>
    <w:rsid w:val="00272E14"/>
    <w:rsid w:val="00277332"/>
    <w:rsid w:val="00281157"/>
    <w:rsid w:val="00284320"/>
    <w:rsid w:val="00287116"/>
    <w:rsid w:val="00287D60"/>
    <w:rsid w:val="002979F9"/>
    <w:rsid w:val="002A1411"/>
    <w:rsid w:val="002A18A5"/>
    <w:rsid w:val="002A22C1"/>
    <w:rsid w:val="002B5C98"/>
    <w:rsid w:val="002B6AA3"/>
    <w:rsid w:val="002C0925"/>
    <w:rsid w:val="002C1CCD"/>
    <w:rsid w:val="002D08A3"/>
    <w:rsid w:val="002D19A6"/>
    <w:rsid w:val="002D2122"/>
    <w:rsid w:val="002D2601"/>
    <w:rsid w:val="002E3595"/>
    <w:rsid w:val="002E4549"/>
    <w:rsid w:val="002E64CD"/>
    <w:rsid w:val="002F3A35"/>
    <w:rsid w:val="00302BC6"/>
    <w:rsid w:val="00306B1D"/>
    <w:rsid w:val="00307E3C"/>
    <w:rsid w:val="003108B4"/>
    <w:rsid w:val="0031240D"/>
    <w:rsid w:val="00312919"/>
    <w:rsid w:val="00316506"/>
    <w:rsid w:val="00320008"/>
    <w:rsid w:val="0032117B"/>
    <w:rsid w:val="0032243C"/>
    <w:rsid w:val="00331FEC"/>
    <w:rsid w:val="00342ED7"/>
    <w:rsid w:val="00355D05"/>
    <w:rsid w:val="003600C8"/>
    <w:rsid w:val="00360BE9"/>
    <w:rsid w:val="00362CEE"/>
    <w:rsid w:val="00373CA6"/>
    <w:rsid w:val="00377FCA"/>
    <w:rsid w:val="00380CC7"/>
    <w:rsid w:val="00380E01"/>
    <w:rsid w:val="00384A08"/>
    <w:rsid w:val="00387619"/>
    <w:rsid w:val="003941C4"/>
    <w:rsid w:val="003961E1"/>
    <w:rsid w:val="003972F2"/>
    <w:rsid w:val="003A266B"/>
    <w:rsid w:val="003B1AD6"/>
    <w:rsid w:val="003B602D"/>
    <w:rsid w:val="003C46F1"/>
    <w:rsid w:val="003D1C6E"/>
    <w:rsid w:val="003D5EB0"/>
    <w:rsid w:val="003E192A"/>
    <w:rsid w:val="003E26D7"/>
    <w:rsid w:val="003E6B7D"/>
    <w:rsid w:val="003F2715"/>
    <w:rsid w:val="003F2AA3"/>
    <w:rsid w:val="003F7B30"/>
    <w:rsid w:val="00401ABA"/>
    <w:rsid w:val="00402EFA"/>
    <w:rsid w:val="0040621C"/>
    <w:rsid w:val="004068D9"/>
    <w:rsid w:val="00413F35"/>
    <w:rsid w:val="004271F4"/>
    <w:rsid w:val="004320B2"/>
    <w:rsid w:val="00435EBB"/>
    <w:rsid w:val="00437272"/>
    <w:rsid w:val="004427BF"/>
    <w:rsid w:val="00447DC4"/>
    <w:rsid w:val="0045273F"/>
    <w:rsid w:val="00460944"/>
    <w:rsid w:val="004613E4"/>
    <w:rsid w:val="004623E9"/>
    <w:rsid w:val="00465249"/>
    <w:rsid w:val="00472DB6"/>
    <w:rsid w:val="004907DD"/>
    <w:rsid w:val="004A35E4"/>
    <w:rsid w:val="004A4E8A"/>
    <w:rsid w:val="004B5E5E"/>
    <w:rsid w:val="004B7BA3"/>
    <w:rsid w:val="004C2ECB"/>
    <w:rsid w:val="004C5EAE"/>
    <w:rsid w:val="004D7B1F"/>
    <w:rsid w:val="004F0593"/>
    <w:rsid w:val="0050177B"/>
    <w:rsid w:val="005064BE"/>
    <w:rsid w:val="00514D05"/>
    <w:rsid w:val="00516A29"/>
    <w:rsid w:val="0053294B"/>
    <w:rsid w:val="00542579"/>
    <w:rsid w:val="0054617C"/>
    <w:rsid w:val="00546682"/>
    <w:rsid w:val="00551FC2"/>
    <w:rsid w:val="00556D59"/>
    <w:rsid w:val="005578F2"/>
    <w:rsid w:val="00574122"/>
    <w:rsid w:val="0057440E"/>
    <w:rsid w:val="00577AF2"/>
    <w:rsid w:val="00586445"/>
    <w:rsid w:val="00591C2A"/>
    <w:rsid w:val="00592D27"/>
    <w:rsid w:val="00593B40"/>
    <w:rsid w:val="005A4D72"/>
    <w:rsid w:val="005A6F10"/>
    <w:rsid w:val="005C3FC8"/>
    <w:rsid w:val="005C4442"/>
    <w:rsid w:val="005E00FE"/>
    <w:rsid w:val="005E1700"/>
    <w:rsid w:val="005E3B9F"/>
    <w:rsid w:val="005E7E2B"/>
    <w:rsid w:val="005F1384"/>
    <w:rsid w:val="005F4CBB"/>
    <w:rsid w:val="005F5BE4"/>
    <w:rsid w:val="005F6448"/>
    <w:rsid w:val="00600689"/>
    <w:rsid w:val="006013A9"/>
    <w:rsid w:val="0061020F"/>
    <w:rsid w:val="00612EB7"/>
    <w:rsid w:val="00617DFE"/>
    <w:rsid w:val="00621C0C"/>
    <w:rsid w:val="00625B21"/>
    <w:rsid w:val="006273C6"/>
    <w:rsid w:val="00630083"/>
    <w:rsid w:val="00631F18"/>
    <w:rsid w:val="006411A5"/>
    <w:rsid w:val="00641227"/>
    <w:rsid w:val="00643379"/>
    <w:rsid w:val="00656FB6"/>
    <w:rsid w:val="006573A0"/>
    <w:rsid w:val="00663534"/>
    <w:rsid w:val="00685F8F"/>
    <w:rsid w:val="00694157"/>
    <w:rsid w:val="00696801"/>
    <w:rsid w:val="00696877"/>
    <w:rsid w:val="006A221B"/>
    <w:rsid w:val="006A6ECF"/>
    <w:rsid w:val="006A7261"/>
    <w:rsid w:val="006B4B5A"/>
    <w:rsid w:val="006B6D1D"/>
    <w:rsid w:val="006C658A"/>
    <w:rsid w:val="006C6A71"/>
    <w:rsid w:val="006D145D"/>
    <w:rsid w:val="006E20ED"/>
    <w:rsid w:val="006E41F3"/>
    <w:rsid w:val="006E467D"/>
    <w:rsid w:val="006E59BC"/>
    <w:rsid w:val="006E5CA5"/>
    <w:rsid w:val="006F184B"/>
    <w:rsid w:val="006F71C3"/>
    <w:rsid w:val="00701F82"/>
    <w:rsid w:val="00706F84"/>
    <w:rsid w:val="007174F3"/>
    <w:rsid w:val="00727ADF"/>
    <w:rsid w:val="00737F74"/>
    <w:rsid w:val="007452F5"/>
    <w:rsid w:val="00745AC8"/>
    <w:rsid w:val="007476DD"/>
    <w:rsid w:val="00755F86"/>
    <w:rsid w:val="007573D4"/>
    <w:rsid w:val="007642B7"/>
    <w:rsid w:val="00766BED"/>
    <w:rsid w:val="00767C9B"/>
    <w:rsid w:val="00771910"/>
    <w:rsid w:val="00774EA5"/>
    <w:rsid w:val="00781E06"/>
    <w:rsid w:val="00782C0E"/>
    <w:rsid w:val="00782E69"/>
    <w:rsid w:val="007864B8"/>
    <w:rsid w:val="00786CCC"/>
    <w:rsid w:val="00790B4F"/>
    <w:rsid w:val="00791DF2"/>
    <w:rsid w:val="00794052"/>
    <w:rsid w:val="007A42A2"/>
    <w:rsid w:val="007B0897"/>
    <w:rsid w:val="007B13F7"/>
    <w:rsid w:val="007B6F89"/>
    <w:rsid w:val="007B7587"/>
    <w:rsid w:val="007C136F"/>
    <w:rsid w:val="007C36D0"/>
    <w:rsid w:val="007C7FF2"/>
    <w:rsid w:val="007D3912"/>
    <w:rsid w:val="007E635E"/>
    <w:rsid w:val="007F7FEA"/>
    <w:rsid w:val="008025D1"/>
    <w:rsid w:val="008207A9"/>
    <w:rsid w:val="00823872"/>
    <w:rsid w:val="00824191"/>
    <w:rsid w:val="00830914"/>
    <w:rsid w:val="00837A4D"/>
    <w:rsid w:val="0084110C"/>
    <w:rsid w:val="008473B9"/>
    <w:rsid w:val="00850620"/>
    <w:rsid w:val="00855549"/>
    <w:rsid w:val="00862930"/>
    <w:rsid w:val="008647F1"/>
    <w:rsid w:val="00866752"/>
    <w:rsid w:val="00872DBC"/>
    <w:rsid w:val="00873818"/>
    <w:rsid w:val="0087510B"/>
    <w:rsid w:val="00877F0B"/>
    <w:rsid w:val="008873C7"/>
    <w:rsid w:val="00893706"/>
    <w:rsid w:val="0089475D"/>
    <w:rsid w:val="00896157"/>
    <w:rsid w:val="008A0A64"/>
    <w:rsid w:val="008A2FAC"/>
    <w:rsid w:val="008A6E02"/>
    <w:rsid w:val="008B1EE6"/>
    <w:rsid w:val="008B6580"/>
    <w:rsid w:val="008B7D2E"/>
    <w:rsid w:val="008C60E3"/>
    <w:rsid w:val="008C650D"/>
    <w:rsid w:val="008C793C"/>
    <w:rsid w:val="008E6B18"/>
    <w:rsid w:val="008F0A93"/>
    <w:rsid w:val="008F14BD"/>
    <w:rsid w:val="008F75B5"/>
    <w:rsid w:val="00905F5D"/>
    <w:rsid w:val="00913B93"/>
    <w:rsid w:val="009166FE"/>
    <w:rsid w:val="00916788"/>
    <w:rsid w:val="009208D8"/>
    <w:rsid w:val="00920DB2"/>
    <w:rsid w:val="009307EB"/>
    <w:rsid w:val="009406DB"/>
    <w:rsid w:val="00940E23"/>
    <w:rsid w:val="009433FA"/>
    <w:rsid w:val="00947CC7"/>
    <w:rsid w:val="00962440"/>
    <w:rsid w:val="00970A67"/>
    <w:rsid w:val="00981826"/>
    <w:rsid w:val="009948AA"/>
    <w:rsid w:val="009960CA"/>
    <w:rsid w:val="009A0673"/>
    <w:rsid w:val="009A1263"/>
    <w:rsid w:val="009A5F1D"/>
    <w:rsid w:val="009B1321"/>
    <w:rsid w:val="009B2A35"/>
    <w:rsid w:val="009B3604"/>
    <w:rsid w:val="009B4CC9"/>
    <w:rsid w:val="009B6B44"/>
    <w:rsid w:val="009C61B4"/>
    <w:rsid w:val="009D42BD"/>
    <w:rsid w:val="009D547C"/>
    <w:rsid w:val="009E3814"/>
    <w:rsid w:val="00A022D3"/>
    <w:rsid w:val="00A02DA0"/>
    <w:rsid w:val="00A04DE0"/>
    <w:rsid w:val="00A074EC"/>
    <w:rsid w:val="00A13676"/>
    <w:rsid w:val="00A21A7C"/>
    <w:rsid w:val="00A22886"/>
    <w:rsid w:val="00A24EC8"/>
    <w:rsid w:val="00A25335"/>
    <w:rsid w:val="00A2699D"/>
    <w:rsid w:val="00A35F4B"/>
    <w:rsid w:val="00A425AE"/>
    <w:rsid w:val="00A50907"/>
    <w:rsid w:val="00A510CA"/>
    <w:rsid w:val="00A52801"/>
    <w:rsid w:val="00A573F3"/>
    <w:rsid w:val="00A60E19"/>
    <w:rsid w:val="00AA4AF0"/>
    <w:rsid w:val="00AA7A54"/>
    <w:rsid w:val="00AB0236"/>
    <w:rsid w:val="00AB4297"/>
    <w:rsid w:val="00AB5A03"/>
    <w:rsid w:val="00AB60CB"/>
    <w:rsid w:val="00AC08F0"/>
    <w:rsid w:val="00AC2A5D"/>
    <w:rsid w:val="00AC6E0A"/>
    <w:rsid w:val="00AD1F09"/>
    <w:rsid w:val="00AD242C"/>
    <w:rsid w:val="00AD463B"/>
    <w:rsid w:val="00AD5176"/>
    <w:rsid w:val="00AD60EC"/>
    <w:rsid w:val="00AD7DF5"/>
    <w:rsid w:val="00AE6537"/>
    <w:rsid w:val="00AF3DBD"/>
    <w:rsid w:val="00AF70E9"/>
    <w:rsid w:val="00AF7A9F"/>
    <w:rsid w:val="00B004D0"/>
    <w:rsid w:val="00B01614"/>
    <w:rsid w:val="00B0548B"/>
    <w:rsid w:val="00B06C22"/>
    <w:rsid w:val="00B13C9F"/>
    <w:rsid w:val="00B2168F"/>
    <w:rsid w:val="00B235DC"/>
    <w:rsid w:val="00B23E95"/>
    <w:rsid w:val="00B358FB"/>
    <w:rsid w:val="00B35E25"/>
    <w:rsid w:val="00B35E91"/>
    <w:rsid w:val="00B50573"/>
    <w:rsid w:val="00B54D77"/>
    <w:rsid w:val="00B555DC"/>
    <w:rsid w:val="00B56515"/>
    <w:rsid w:val="00B56EDE"/>
    <w:rsid w:val="00B62328"/>
    <w:rsid w:val="00B6592D"/>
    <w:rsid w:val="00B7170D"/>
    <w:rsid w:val="00B725E9"/>
    <w:rsid w:val="00B82DF5"/>
    <w:rsid w:val="00B82F22"/>
    <w:rsid w:val="00BA7C67"/>
    <w:rsid w:val="00BB1E9D"/>
    <w:rsid w:val="00BB445D"/>
    <w:rsid w:val="00BB52B9"/>
    <w:rsid w:val="00BC10F4"/>
    <w:rsid w:val="00BC1BCF"/>
    <w:rsid w:val="00BC58EC"/>
    <w:rsid w:val="00BD3D1D"/>
    <w:rsid w:val="00BE21A7"/>
    <w:rsid w:val="00BE3151"/>
    <w:rsid w:val="00BE5E20"/>
    <w:rsid w:val="00C03E36"/>
    <w:rsid w:val="00C10D7F"/>
    <w:rsid w:val="00C11567"/>
    <w:rsid w:val="00C31303"/>
    <w:rsid w:val="00C33D3D"/>
    <w:rsid w:val="00C34415"/>
    <w:rsid w:val="00C34B9E"/>
    <w:rsid w:val="00C35489"/>
    <w:rsid w:val="00C4506A"/>
    <w:rsid w:val="00C54B0E"/>
    <w:rsid w:val="00C6069A"/>
    <w:rsid w:val="00C63BDE"/>
    <w:rsid w:val="00C70A2B"/>
    <w:rsid w:val="00C728C2"/>
    <w:rsid w:val="00C77C07"/>
    <w:rsid w:val="00C81B2B"/>
    <w:rsid w:val="00C82B4D"/>
    <w:rsid w:val="00C83139"/>
    <w:rsid w:val="00C868DA"/>
    <w:rsid w:val="00C86AD4"/>
    <w:rsid w:val="00C90B1A"/>
    <w:rsid w:val="00C95BF5"/>
    <w:rsid w:val="00CC7B00"/>
    <w:rsid w:val="00CE3293"/>
    <w:rsid w:val="00CE46B1"/>
    <w:rsid w:val="00CE4A08"/>
    <w:rsid w:val="00CF1ED5"/>
    <w:rsid w:val="00CF33E0"/>
    <w:rsid w:val="00CF3C71"/>
    <w:rsid w:val="00CF40F1"/>
    <w:rsid w:val="00D034E6"/>
    <w:rsid w:val="00D26503"/>
    <w:rsid w:val="00D278EC"/>
    <w:rsid w:val="00D31C39"/>
    <w:rsid w:val="00D33750"/>
    <w:rsid w:val="00D3505D"/>
    <w:rsid w:val="00D3707D"/>
    <w:rsid w:val="00D43629"/>
    <w:rsid w:val="00D53DC7"/>
    <w:rsid w:val="00D54B2B"/>
    <w:rsid w:val="00D61C5F"/>
    <w:rsid w:val="00D700AB"/>
    <w:rsid w:val="00D73686"/>
    <w:rsid w:val="00D763E2"/>
    <w:rsid w:val="00D7653C"/>
    <w:rsid w:val="00D80AE4"/>
    <w:rsid w:val="00D81721"/>
    <w:rsid w:val="00D84598"/>
    <w:rsid w:val="00D86F26"/>
    <w:rsid w:val="00D901E0"/>
    <w:rsid w:val="00D91650"/>
    <w:rsid w:val="00D92B41"/>
    <w:rsid w:val="00D9320C"/>
    <w:rsid w:val="00DB2F22"/>
    <w:rsid w:val="00DB7B5D"/>
    <w:rsid w:val="00DC4F78"/>
    <w:rsid w:val="00DD0DF8"/>
    <w:rsid w:val="00DD0EA2"/>
    <w:rsid w:val="00DD16A5"/>
    <w:rsid w:val="00DD1CC4"/>
    <w:rsid w:val="00DD5F79"/>
    <w:rsid w:val="00DE075F"/>
    <w:rsid w:val="00DE21C2"/>
    <w:rsid w:val="00DE2A42"/>
    <w:rsid w:val="00DE7E9E"/>
    <w:rsid w:val="00DF0BFC"/>
    <w:rsid w:val="00DF50EC"/>
    <w:rsid w:val="00E05B8E"/>
    <w:rsid w:val="00E13E14"/>
    <w:rsid w:val="00E26AD9"/>
    <w:rsid w:val="00E3079D"/>
    <w:rsid w:val="00E30D5F"/>
    <w:rsid w:val="00E3108E"/>
    <w:rsid w:val="00E3504D"/>
    <w:rsid w:val="00E35137"/>
    <w:rsid w:val="00E36746"/>
    <w:rsid w:val="00E40162"/>
    <w:rsid w:val="00E4729E"/>
    <w:rsid w:val="00E512CE"/>
    <w:rsid w:val="00E542B0"/>
    <w:rsid w:val="00E55D58"/>
    <w:rsid w:val="00E6538E"/>
    <w:rsid w:val="00E74BEA"/>
    <w:rsid w:val="00E773D1"/>
    <w:rsid w:val="00E84AEF"/>
    <w:rsid w:val="00E913F6"/>
    <w:rsid w:val="00E9445D"/>
    <w:rsid w:val="00E96287"/>
    <w:rsid w:val="00E96A9F"/>
    <w:rsid w:val="00E97AF1"/>
    <w:rsid w:val="00EA7801"/>
    <w:rsid w:val="00EA7964"/>
    <w:rsid w:val="00EB24CF"/>
    <w:rsid w:val="00EB4510"/>
    <w:rsid w:val="00EC072F"/>
    <w:rsid w:val="00EC43D8"/>
    <w:rsid w:val="00EC7938"/>
    <w:rsid w:val="00ED406D"/>
    <w:rsid w:val="00ED6822"/>
    <w:rsid w:val="00EF48D3"/>
    <w:rsid w:val="00F041A5"/>
    <w:rsid w:val="00F04608"/>
    <w:rsid w:val="00F13D92"/>
    <w:rsid w:val="00F14DCB"/>
    <w:rsid w:val="00F16F78"/>
    <w:rsid w:val="00F3542E"/>
    <w:rsid w:val="00F357A8"/>
    <w:rsid w:val="00F36F3F"/>
    <w:rsid w:val="00F40E86"/>
    <w:rsid w:val="00F41F93"/>
    <w:rsid w:val="00F41FA0"/>
    <w:rsid w:val="00F42238"/>
    <w:rsid w:val="00F43662"/>
    <w:rsid w:val="00F45E3F"/>
    <w:rsid w:val="00F5057E"/>
    <w:rsid w:val="00F530D0"/>
    <w:rsid w:val="00F650A5"/>
    <w:rsid w:val="00F67003"/>
    <w:rsid w:val="00F762B9"/>
    <w:rsid w:val="00F84C35"/>
    <w:rsid w:val="00F85E3C"/>
    <w:rsid w:val="00F86728"/>
    <w:rsid w:val="00F8763E"/>
    <w:rsid w:val="00F95FB6"/>
    <w:rsid w:val="00FA77E2"/>
    <w:rsid w:val="00FB4AEB"/>
    <w:rsid w:val="00FC000C"/>
    <w:rsid w:val="00FC1487"/>
    <w:rsid w:val="00FC6B70"/>
    <w:rsid w:val="00FD055D"/>
    <w:rsid w:val="00FD29C7"/>
    <w:rsid w:val="00FE11BD"/>
    <w:rsid w:val="00FE17A3"/>
    <w:rsid w:val="00FE17FF"/>
    <w:rsid w:val="00FE4A90"/>
    <w:rsid w:val="00FF089A"/>
    <w:rsid w:val="00FF5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603F4"/>
  <w15:chartTrackingRefBased/>
  <w15:docId w15:val="{25991535-5098-410D-86EC-E54F9639A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0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294B"/>
    <w:pPr>
      <w:ind w:left="720"/>
      <w:contextualSpacing/>
    </w:pPr>
  </w:style>
  <w:style w:type="paragraph" w:styleId="Header">
    <w:name w:val="header"/>
    <w:basedOn w:val="Normal"/>
    <w:link w:val="HeaderChar"/>
    <w:uiPriority w:val="99"/>
    <w:unhideWhenUsed/>
    <w:rsid w:val="00BE31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151"/>
  </w:style>
  <w:style w:type="paragraph" w:styleId="Footer">
    <w:name w:val="footer"/>
    <w:basedOn w:val="Normal"/>
    <w:link w:val="FooterChar"/>
    <w:uiPriority w:val="99"/>
    <w:unhideWhenUsed/>
    <w:rsid w:val="00BE31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81F18EF-F3BE-499D-B9C7-76857372F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7</Pages>
  <Words>1735</Words>
  <Characters>9894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Wills, Fiona</dc:creator>
  <cp:keywords/>
  <dc:description/>
  <cp:lastModifiedBy>Wills, Fiona</cp:lastModifiedBy>
  <cp:revision>105</cp:revision>
  <cp:lastPrinted>2022-06-13T09:06:00Z</cp:lastPrinted>
  <dcterms:created xsi:type="dcterms:W3CDTF">2022-06-07T15:54:00Z</dcterms:created>
  <dcterms:modified xsi:type="dcterms:W3CDTF">2022-07-06T17:58:00Z</dcterms:modified>
</cp:coreProperties>
</file>