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754E" w14:textId="267001E6" w:rsidR="00B05A3D" w:rsidRDefault="00B05A3D" w:rsidP="00B05A3D">
      <w:pPr>
        <w:tabs>
          <w:tab w:val="left" w:pos="567"/>
        </w:tabs>
        <w:ind w:left="567"/>
        <w:contextualSpacing/>
        <w:jc w:val="both"/>
        <w:rPr>
          <w:rFonts w:ascii="Arial" w:eastAsia="Times New Roman" w:hAnsi="Arial" w:cs="Arial"/>
        </w:rPr>
      </w:pPr>
      <w:r>
        <w:rPr>
          <w:rFonts w:ascii="Arial" w:eastAsia="Times New Roman" w:hAnsi="Arial" w:cs="Arial"/>
        </w:rPr>
        <w:t xml:space="preserve">EXTRACT FROM ACADEMIC STANDARDS AND QUALITY ENHANCEMENT COMMITTEE MINUTES: </w:t>
      </w:r>
    </w:p>
    <w:p w14:paraId="377DB2B5" w14:textId="6C3DAB4F" w:rsidR="00B05A3D" w:rsidRDefault="00B05A3D" w:rsidP="00B05A3D">
      <w:pPr>
        <w:tabs>
          <w:tab w:val="left" w:pos="567"/>
        </w:tabs>
        <w:ind w:left="-567"/>
        <w:contextualSpacing/>
        <w:jc w:val="both"/>
        <w:rPr>
          <w:rFonts w:ascii="Arial" w:eastAsia="Times New Roman" w:hAnsi="Arial" w:cs="Arial"/>
        </w:rPr>
      </w:pPr>
    </w:p>
    <w:p w14:paraId="14E1E293" w14:textId="48CE1E5F" w:rsidR="00B05A3D" w:rsidRPr="00B05A3D" w:rsidRDefault="00B05A3D" w:rsidP="00B05A3D">
      <w:pPr>
        <w:tabs>
          <w:tab w:val="left" w:pos="567"/>
        </w:tabs>
        <w:ind w:left="-567"/>
        <w:contextualSpacing/>
        <w:jc w:val="both"/>
        <w:rPr>
          <w:rFonts w:ascii="Arial" w:eastAsia="Times New Roman" w:hAnsi="Arial" w:cs="Arial"/>
          <w:b/>
        </w:rPr>
      </w:pPr>
      <w:r>
        <w:rPr>
          <w:rFonts w:ascii="Arial" w:eastAsia="Times New Roman" w:hAnsi="Arial" w:cs="Arial"/>
        </w:rPr>
        <w:tab/>
      </w:r>
      <w:r w:rsidRPr="00B05A3D">
        <w:rPr>
          <w:rFonts w:ascii="Arial" w:eastAsia="Times New Roman" w:hAnsi="Arial" w:cs="Arial"/>
          <w:b/>
        </w:rPr>
        <w:t>17 June 2019</w:t>
      </w:r>
    </w:p>
    <w:p w14:paraId="1EA7C2DD" w14:textId="77777777" w:rsidR="00B05A3D" w:rsidRDefault="00B05A3D" w:rsidP="00B05A3D">
      <w:pPr>
        <w:tabs>
          <w:tab w:val="left" w:pos="567"/>
        </w:tabs>
        <w:ind w:left="-567"/>
        <w:contextualSpacing/>
        <w:jc w:val="both"/>
        <w:rPr>
          <w:rFonts w:ascii="Arial" w:eastAsia="Times New Roman" w:hAnsi="Arial" w:cs="Arial"/>
        </w:rPr>
      </w:pPr>
    </w:p>
    <w:p w14:paraId="70CC072F" w14:textId="36601238" w:rsidR="00B05A3D" w:rsidRPr="00E1474B" w:rsidRDefault="00B05A3D" w:rsidP="00B05A3D">
      <w:pPr>
        <w:tabs>
          <w:tab w:val="left" w:pos="567"/>
        </w:tabs>
        <w:ind w:left="-567"/>
        <w:contextualSpacing/>
        <w:jc w:val="both"/>
        <w:rPr>
          <w:rFonts w:ascii="Arial" w:hAnsi="Arial" w:cs="Arial"/>
          <w:u w:val="single"/>
        </w:rPr>
      </w:pPr>
      <w:r w:rsidRPr="00E1474B">
        <w:rPr>
          <w:rFonts w:ascii="Arial" w:eastAsia="Times New Roman" w:hAnsi="Arial" w:cs="Arial"/>
        </w:rPr>
        <w:t>19.3</w:t>
      </w:r>
      <w:r>
        <w:rPr>
          <w:rFonts w:ascii="Arial" w:eastAsia="Times New Roman" w:hAnsi="Arial" w:cs="Arial"/>
        </w:rPr>
        <w:t>5</w:t>
      </w:r>
      <w:r w:rsidRPr="00E1474B">
        <w:rPr>
          <w:rFonts w:ascii="Arial" w:eastAsia="Times New Roman" w:hAnsi="Arial" w:cs="Arial"/>
        </w:rPr>
        <w:tab/>
      </w:r>
      <w:r w:rsidRPr="00E1474B">
        <w:rPr>
          <w:rFonts w:ascii="Arial" w:hAnsi="Arial" w:cs="Arial"/>
          <w:u w:val="single"/>
        </w:rPr>
        <w:t>External Moderation of Assessments</w:t>
      </w:r>
    </w:p>
    <w:p w14:paraId="5E3C8351" w14:textId="77777777" w:rsidR="00B05A3D" w:rsidRPr="00E1474B" w:rsidRDefault="00B05A3D" w:rsidP="00B05A3D">
      <w:pPr>
        <w:ind w:left="567"/>
        <w:jc w:val="both"/>
        <w:rPr>
          <w:rFonts w:ascii="Arial" w:eastAsia="Calibri" w:hAnsi="Arial" w:cs="Arial"/>
        </w:rPr>
      </w:pPr>
    </w:p>
    <w:p w14:paraId="5286B455" w14:textId="77777777" w:rsidR="00B05A3D" w:rsidRPr="00E1474B" w:rsidRDefault="00B05A3D" w:rsidP="00B05A3D">
      <w:pPr>
        <w:ind w:left="567"/>
        <w:contextualSpacing/>
        <w:jc w:val="both"/>
        <w:rPr>
          <w:rFonts w:ascii="Arial" w:hAnsi="Arial" w:cs="Arial"/>
        </w:rPr>
      </w:pPr>
      <w:r w:rsidRPr="00E1474B">
        <w:rPr>
          <w:rFonts w:ascii="Arial" w:hAnsi="Arial" w:cs="Arial"/>
        </w:rPr>
        <w:t xml:space="preserve">Professor Bartholomew reported that </w:t>
      </w:r>
      <w:r>
        <w:rPr>
          <w:rFonts w:ascii="Arial" w:hAnsi="Arial" w:cs="Arial"/>
        </w:rPr>
        <w:t>Learning and Teaching Committee in May and his meetings with Associated Deans (Education) had discussed the current requirement that external examiners should moderate</w:t>
      </w:r>
      <w:r w:rsidRPr="00E1474B">
        <w:rPr>
          <w:rFonts w:ascii="Arial" w:hAnsi="Arial" w:cs="Arial"/>
          <w:i/>
        </w:rPr>
        <w:t xml:space="preserve"> all work assessed as first class or distinction</w:t>
      </w:r>
      <w:r>
        <w:rPr>
          <w:rFonts w:ascii="Arial" w:hAnsi="Arial" w:cs="Arial"/>
          <w:i/>
        </w:rPr>
        <w:t xml:space="preserve">, </w:t>
      </w:r>
      <w:r>
        <w:rPr>
          <w:rFonts w:ascii="Arial" w:hAnsi="Arial" w:cs="Arial"/>
        </w:rPr>
        <w:t xml:space="preserve">as </w:t>
      </w:r>
      <w:r w:rsidRPr="00E1474B">
        <w:rPr>
          <w:rFonts w:ascii="Arial" w:hAnsi="Arial" w:cs="Arial"/>
        </w:rPr>
        <w:t xml:space="preserve">set out in University’s Code of Practice on External Examining.  </w:t>
      </w:r>
      <w:r>
        <w:rPr>
          <w:rFonts w:ascii="Arial" w:hAnsi="Arial" w:cs="Arial"/>
        </w:rPr>
        <w:t>As</w:t>
      </w:r>
      <w:r w:rsidRPr="00E1474B">
        <w:rPr>
          <w:rFonts w:ascii="Arial" w:hAnsi="Arial" w:cs="Arial"/>
        </w:rPr>
        <w:t xml:space="preserve"> first class awards were now common, </w:t>
      </w:r>
      <w:r>
        <w:rPr>
          <w:rFonts w:ascii="Arial" w:hAnsi="Arial" w:cs="Arial"/>
        </w:rPr>
        <w:t xml:space="preserve">Associate Deans (Education) proposed that </w:t>
      </w:r>
      <w:r w:rsidRPr="00E1474B">
        <w:rPr>
          <w:rFonts w:ascii="Arial" w:hAnsi="Arial" w:cs="Arial"/>
        </w:rPr>
        <w:t xml:space="preserve">a moderation sample </w:t>
      </w:r>
      <w:r>
        <w:rPr>
          <w:rFonts w:ascii="Arial" w:hAnsi="Arial" w:cs="Arial"/>
        </w:rPr>
        <w:t>would</w:t>
      </w:r>
      <w:r w:rsidRPr="00E1474B">
        <w:rPr>
          <w:rFonts w:ascii="Arial" w:hAnsi="Arial" w:cs="Arial"/>
        </w:rPr>
        <w:t xml:space="preserve"> be sufficient</w:t>
      </w:r>
      <w:r>
        <w:rPr>
          <w:rFonts w:ascii="Arial" w:hAnsi="Arial" w:cs="Arial"/>
        </w:rPr>
        <w:t>.</w:t>
      </w:r>
    </w:p>
    <w:p w14:paraId="14C10F07" w14:textId="77777777" w:rsidR="00B05A3D" w:rsidRDefault="00B05A3D" w:rsidP="00B05A3D">
      <w:pPr>
        <w:ind w:left="567"/>
        <w:contextualSpacing/>
        <w:jc w:val="both"/>
        <w:rPr>
          <w:rFonts w:ascii="Arial" w:hAnsi="Arial" w:cs="Arial"/>
        </w:rPr>
      </w:pPr>
    </w:p>
    <w:p w14:paraId="4D6A3378" w14:textId="77777777" w:rsidR="00B05A3D" w:rsidRDefault="00B05A3D" w:rsidP="00B05A3D">
      <w:pPr>
        <w:ind w:left="567"/>
        <w:contextualSpacing/>
        <w:jc w:val="both"/>
        <w:rPr>
          <w:rFonts w:ascii="Arial" w:hAnsi="Arial" w:cs="Arial"/>
        </w:rPr>
      </w:pPr>
      <w:r w:rsidRPr="00E1474B">
        <w:rPr>
          <w:rFonts w:ascii="Arial" w:hAnsi="Arial" w:cs="Arial"/>
        </w:rPr>
        <w:t xml:space="preserve">Professor </w:t>
      </w:r>
      <w:r>
        <w:rPr>
          <w:rFonts w:ascii="Arial" w:hAnsi="Arial" w:cs="Arial"/>
        </w:rPr>
        <w:t>Bartholomew reported his</w:t>
      </w:r>
      <w:r w:rsidRPr="00E1474B">
        <w:rPr>
          <w:rFonts w:ascii="Arial" w:hAnsi="Arial" w:cs="Arial"/>
        </w:rPr>
        <w:t xml:space="preserve"> broad agreement with </w:t>
      </w:r>
      <w:r>
        <w:rPr>
          <w:rFonts w:ascii="Arial" w:hAnsi="Arial" w:cs="Arial"/>
        </w:rPr>
        <w:t xml:space="preserve">this view but reminded members of the current context of interest in ‘grade inflation’ and the UUK’s recent Statement of Intent on this topic.  He emphasised that if sample moderation of firsts were adopted, the importance of sampling of cases near the classification boundaries (borderline) should be strengthened.  As part of the annual accountability report to Council and </w:t>
      </w:r>
      <w:proofErr w:type="spellStart"/>
      <w:r>
        <w:rPr>
          <w:rFonts w:ascii="Arial" w:hAnsi="Arial" w:cs="Arial"/>
        </w:rPr>
        <w:t>DfE</w:t>
      </w:r>
      <w:bookmarkStart w:id="0" w:name="_GoBack"/>
      <w:bookmarkEnd w:id="0"/>
      <w:r>
        <w:rPr>
          <w:rFonts w:ascii="Arial" w:hAnsi="Arial" w:cs="Arial"/>
        </w:rPr>
        <w:t>NI</w:t>
      </w:r>
      <w:proofErr w:type="spellEnd"/>
      <w:r>
        <w:rPr>
          <w:rFonts w:ascii="Arial" w:hAnsi="Arial" w:cs="Arial"/>
        </w:rPr>
        <w:t>, he would report on such development to support confidence in the University’s processes to assure academic standards.</w:t>
      </w:r>
    </w:p>
    <w:p w14:paraId="7E4557B5" w14:textId="77777777" w:rsidR="00B05A3D" w:rsidRDefault="00B05A3D" w:rsidP="00B05A3D">
      <w:pPr>
        <w:contextualSpacing/>
        <w:jc w:val="both"/>
        <w:rPr>
          <w:rFonts w:ascii="Arial" w:hAnsi="Arial" w:cs="Arial"/>
        </w:rPr>
      </w:pPr>
    </w:p>
    <w:p w14:paraId="4542C825" w14:textId="77777777" w:rsidR="00B05A3D" w:rsidRPr="00E1474B" w:rsidRDefault="00B05A3D" w:rsidP="00B05A3D">
      <w:pPr>
        <w:ind w:left="567"/>
        <w:contextualSpacing/>
        <w:jc w:val="both"/>
        <w:rPr>
          <w:rFonts w:ascii="Arial" w:hAnsi="Arial" w:cs="Arial"/>
        </w:rPr>
      </w:pPr>
      <w:r w:rsidRPr="00801C4D">
        <w:rPr>
          <w:rFonts w:ascii="Arial" w:hAnsi="Arial" w:cs="Arial"/>
        </w:rPr>
        <w:t xml:space="preserve">AGREED </w:t>
      </w:r>
      <w:r w:rsidRPr="00E1474B">
        <w:rPr>
          <w:rFonts w:ascii="Arial" w:hAnsi="Arial" w:cs="Arial"/>
        </w:rPr>
        <w:t>that:</w:t>
      </w:r>
    </w:p>
    <w:p w14:paraId="2E0503FE" w14:textId="77777777" w:rsidR="00B05A3D" w:rsidRPr="00E1474B" w:rsidRDefault="00B05A3D" w:rsidP="00B05A3D">
      <w:pPr>
        <w:ind w:left="567"/>
        <w:contextualSpacing/>
        <w:jc w:val="both"/>
        <w:rPr>
          <w:rFonts w:ascii="Arial" w:hAnsi="Arial" w:cs="Arial"/>
        </w:rPr>
      </w:pPr>
    </w:p>
    <w:p w14:paraId="1176E4DE" w14:textId="77777777" w:rsidR="00B05A3D" w:rsidRDefault="00B05A3D" w:rsidP="00B05A3D">
      <w:pPr>
        <w:numPr>
          <w:ilvl w:val="0"/>
          <w:numId w:val="1"/>
        </w:numPr>
        <w:ind w:left="993" w:hanging="426"/>
        <w:contextualSpacing/>
        <w:jc w:val="both"/>
        <w:rPr>
          <w:rFonts w:ascii="Arial" w:hAnsi="Arial" w:cs="Arial"/>
        </w:rPr>
      </w:pPr>
      <w:bookmarkStart w:id="1" w:name="_Hlk12021763"/>
      <w:r w:rsidRPr="00E1474B">
        <w:rPr>
          <w:rFonts w:ascii="Arial" w:hAnsi="Arial" w:cs="Arial"/>
        </w:rPr>
        <w:t xml:space="preserve">sampling of first class or distinction </w:t>
      </w:r>
      <w:r>
        <w:rPr>
          <w:rFonts w:ascii="Arial" w:hAnsi="Arial" w:cs="Arial"/>
        </w:rPr>
        <w:t>work</w:t>
      </w:r>
      <w:r w:rsidRPr="00E1474B">
        <w:rPr>
          <w:rFonts w:ascii="Arial" w:hAnsi="Arial" w:cs="Arial"/>
        </w:rPr>
        <w:t xml:space="preserve"> be permitted;</w:t>
      </w:r>
    </w:p>
    <w:p w14:paraId="1936D7F7" w14:textId="77777777" w:rsidR="00B05A3D" w:rsidRPr="00E1474B" w:rsidRDefault="00B05A3D" w:rsidP="00B05A3D">
      <w:pPr>
        <w:ind w:left="993"/>
        <w:contextualSpacing/>
        <w:jc w:val="both"/>
        <w:rPr>
          <w:rFonts w:ascii="Arial" w:hAnsi="Arial" w:cs="Arial"/>
        </w:rPr>
      </w:pPr>
    </w:p>
    <w:p w14:paraId="6807E4DC" w14:textId="77777777" w:rsidR="00B05A3D" w:rsidRDefault="00B05A3D" w:rsidP="00B05A3D">
      <w:pPr>
        <w:numPr>
          <w:ilvl w:val="0"/>
          <w:numId w:val="1"/>
        </w:numPr>
        <w:ind w:left="993" w:hanging="426"/>
        <w:contextualSpacing/>
        <w:jc w:val="both"/>
        <w:rPr>
          <w:rFonts w:ascii="Arial" w:hAnsi="Arial" w:cs="Arial"/>
        </w:rPr>
      </w:pPr>
      <w:r w:rsidRPr="00E1474B">
        <w:rPr>
          <w:rFonts w:ascii="Arial" w:hAnsi="Arial" w:cs="Arial"/>
        </w:rPr>
        <w:t xml:space="preserve">the requirement to see </w:t>
      </w:r>
      <w:r>
        <w:rPr>
          <w:rFonts w:ascii="Arial" w:hAnsi="Arial" w:cs="Arial"/>
        </w:rPr>
        <w:t>the</w:t>
      </w:r>
      <w:r w:rsidRPr="00E1474B">
        <w:rPr>
          <w:rFonts w:ascii="Arial" w:hAnsi="Arial" w:cs="Arial"/>
        </w:rPr>
        <w:t xml:space="preserve"> work assessed internally as failed be retained;</w:t>
      </w:r>
    </w:p>
    <w:p w14:paraId="11E3CCBA" w14:textId="77777777" w:rsidR="00B05A3D" w:rsidRPr="00E1474B" w:rsidRDefault="00B05A3D" w:rsidP="00B05A3D">
      <w:pPr>
        <w:contextualSpacing/>
        <w:jc w:val="both"/>
        <w:rPr>
          <w:rFonts w:ascii="Arial" w:hAnsi="Arial" w:cs="Arial"/>
        </w:rPr>
      </w:pPr>
    </w:p>
    <w:bookmarkEnd w:id="1"/>
    <w:p w14:paraId="6B31B843" w14:textId="77777777" w:rsidR="00B05A3D" w:rsidRDefault="00B05A3D" w:rsidP="00B05A3D">
      <w:pPr>
        <w:numPr>
          <w:ilvl w:val="0"/>
          <w:numId w:val="1"/>
        </w:numPr>
        <w:ind w:left="993" w:hanging="426"/>
        <w:contextualSpacing/>
        <w:jc w:val="both"/>
        <w:rPr>
          <w:rFonts w:ascii="Arial" w:hAnsi="Arial" w:cs="Arial"/>
        </w:rPr>
      </w:pPr>
      <w:r w:rsidRPr="00E1474B">
        <w:rPr>
          <w:rFonts w:ascii="Arial" w:hAnsi="Arial" w:cs="Arial"/>
        </w:rPr>
        <w:t xml:space="preserve">sampling of </w:t>
      </w:r>
      <w:r>
        <w:rPr>
          <w:rFonts w:ascii="Arial" w:hAnsi="Arial" w:cs="Arial"/>
        </w:rPr>
        <w:t xml:space="preserve">the work of </w:t>
      </w:r>
      <w:r w:rsidRPr="00E1474B">
        <w:rPr>
          <w:rFonts w:ascii="Arial" w:hAnsi="Arial" w:cs="Arial"/>
        </w:rPr>
        <w:t>borderline ca</w:t>
      </w:r>
      <w:r>
        <w:rPr>
          <w:rFonts w:ascii="Arial" w:hAnsi="Arial" w:cs="Arial"/>
        </w:rPr>
        <w:t>ndidates</w:t>
      </w:r>
      <w:r w:rsidRPr="00E1474B">
        <w:rPr>
          <w:rFonts w:ascii="Arial" w:hAnsi="Arial" w:cs="Arial"/>
        </w:rPr>
        <w:t xml:space="preserve"> be required;</w:t>
      </w:r>
    </w:p>
    <w:p w14:paraId="6D76C11F" w14:textId="77777777" w:rsidR="00B05A3D" w:rsidRPr="00E1474B" w:rsidRDefault="00B05A3D" w:rsidP="00B05A3D">
      <w:pPr>
        <w:contextualSpacing/>
        <w:jc w:val="both"/>
        <w:rPr>
          <w:rFonts w:ascii="Arial" w:hAnsi="Arial" w:cs="Arial"/>
        </w:rPr>
      </w:pPr>
    </w:p>
    <w:p w14:paraId="7FDBB9EB" w14:textId="77777777" w:rsidR="00B05A3D" w:rsidRPr="00343B6B" w:rsidRDefault="00B05A3D" w:rsidP="00B05A3D">
      <w:pPr>
        <w:numPr>
          <w:ilvl w:val="0"/>
          <w:numId w:val="1"/>
        </w:numPr>
        <w:ind w:left="993" w:hanging="426"/>
        <w:contextualSpacing/>
        <w:jc w:val="both"/>
        <w:rPr>
          <w:rFonts w:ascii="Arial" w:hAnsi="Arial" w:cs="Arial"/>
        </w:rPr>
      </w:pPr>
      <w:r>
        <w:rPr>
          <w:rFonts w:ascii="Arial" w:hAnsi="Arial" w:cs="Arial"/>
        </w:rPr>
        <w:t>Associated Deans (Education) be consulted to agree the revised wording of the relevant clause in the Code of Practice</w:t>
      </w:r>
      <w:r w:rsidRPr="00E1474B">
        <w:rPr>
          <w:rFonts w:ascii="Arial" w:hAnsi="Arial" w:cs="Arial"/>
        </w:rPr>
        <w:t>.</w:t>
      </w:r>
    </w:p>
    <w:p w14:paraId="2B786FB9" w14:textId="77777777" w:rsidR="00B05A3D" w:rsidRDefault="00B05A3D" w:rsidP="00B05A3D">
      <w:pPr>
        <w:ind w:left="567"/>
        <w:contextualSpacing/>
        <w:jc w:val="both"/>
        <w:rPr>
          <w:rFonts w:ascii="Arial" w:hAnsi="Arial" w:cs="Arial"/>
        </w:rPr>
      </w:pPr>
      <w:r>
        <w:rPr>
          <w:rFonts w:ascii="Arial" w:hAnsi="Arial" w:cs="Arial"/>
        </w:rPr>
        <w:t>[Secretary’s note: the clause has been revised as follows.</w:t>
      </w:r>
    </w:p>
    <w:p w14:paraId="4662CFB8" w14:textId="77777777" w:rsidR="00B05A3D" w:rsidRDefault="00B05A3D" w:rsidP="00B05A3D">
      <w:pPr>
        <w:ind w:left="567"/>
        <w:contextualSpacing/>
        <w:jc w:val="both"/>
        <w:rPr>
          <w:rFonts w:ascii="Arial" w:hAnsi="Arial" w:cs="Arial"/>
        </w:rPr>
      </w:pPr>
    </w:p>
    <w:p w14:paraId="57C79292" w14:textId="77777777" w:rsidR="00B05A3D" w:rsidRPr="003B1B60" w:rsidRDefault="00B05A3D" w:rsidP="00B05A3D">
      <w:pPr>
        <w:ind w:left="567"/>
        <w:contextualSpacing/>
        <w:jc w:val="both"/>
        <w:rPr>
          <w:rFonts w:ascii="Arial" w:hAnsi="Arial" w:cs="Arial"/>
        </w:rPr>
      </w:pPr>
      <w:r w:rsidRPr="00041B65">
        <w:rPr>
          <w:rFonts w:ascii="Arial" w:hAnsi="Arial" w:cs="Arial"/>
          <w:i/>
        </w:rPr>
        <w:t xml:space="preserve">Where it is agreed that the external examiner should see a selection of the scripts and coursework, the principles for such a selection are agreed in advance; external examiners are given enough evidence to determine that internal marking and classifications are of an appropriate standard and are consistent; external examiners should see a sample from the top, the middle and the bottom of the range.  </w:t>
      </w:r>
      <w:r w:rsidRPr="00041B65">
        <w:rPr>
          <w:rFonts w:ascii="Arial" w:hAnsi="Arial" w:cs="Arial"/>
          <w:b/>
          <w:i/>
        </w:rPr>
        <w:t xml:space="preserve">They </w:t>
      </w:r>
      <w:r w:rsidRPr="00AA2A5A">
        <w:rPr>
          <w:rFonts w:ascii="Arial" w:hAnsi="Arial" w:cs="Arial"/>
          <w:b/>
          <w:i/>
          <w:strike/>
        </w:rPr>
        <w:t>should</w:t>
      </w:r>
      <w:r>
        <w:rPr>
          <w:rFonts w:ascii="Arial" w:hAnsi="Arial" w:cs="Arial"/>
          <w:b/>
          <w:i/>
        </w:rPr>
        <w:t xml:space="preserve"> </w:t>
      </w:r>
      <w:r w:rsidRPr="00041B65">
        <w:rPr>
          <w:rFonts w:ascii="Arial" w:hAnsi="Arial" w:cs="Arial"/>
          <w:b/>
          <w:i/>
        </w:rPr>
        <w:t xml:space="preserve">must sample the work of candidates at classification boundaries.  They should also see all work assessed internally </w:t>
      </w:r>
      <w:r w:rsidRPr="007D7F16">
        <w:rPr>
          <w:rFonts w:ascii="Arial" w:hAnsi="Arial" w:cs="Arial"/>
          <w:b/>
          <w:i/>
          <w:strike/>
        </w:rPr>
        <w:t>as first class or distinction or</w:t>
      </w:r>
      <w:r>
        <w:rPr>
          <w:rFonts w:ascii="Arial" w:hAnsi="Arial" w:cs="Arial"/>
          <w:b/>
          <w:i/>
        </w:rPr>
        <w:t xml:space="preserve"> </w:t>
      </w:r>
      <w:r w:rsidRPr="00041B65">
        <w:rPr>
          <w:rFonts w:ascii="Arial" w:hAnsi="Arial" w:cs="Arial"/>
          <w:b/>
          <w:i/>
        </w:rPr>
        <w:t>as failed.</w:t>
      </w:r>
      <w:r>
        <w:rPr>
          <w:rFonts w:ascii="Arial" w:hAnsi="Arial" w:cs="Arial"/>
        </w:rPr>
        <w:t>]</w:t>
      </w:r>
    </w:p>
    <w:p w14:paraId="10A4955C" w14:textId="77777777"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B22"/>
    <w:multiLevelType w:val="hybridMultilevel"/>
    <w:tmpl w:val="1750BF0A"/>
    <w:lvl w:ilvl="0" w:tplc="4C48FFB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3D"/>
    <w:rsid w:val="00320352"/>
    <w:rsid w:val="003246B9"/>
    <w:rsid w:val="00605623"/>
    <w:rsid w:val="00B0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CFA4"/>
  <w15:chartTrackingRefBased/>
  <w15:docId w15:val="{C2CA1AD7-2C69-4176-BF2F-0108F441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3D"/>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2019-09-10T10:50:00Z</dcterms:created>
  <dcterms:modified xsi:type="dcterms:W3CDTF">2019-09-10T10:59:00Z</dcterms:modified>
</cp:coreProperties>
</file>