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</w:pPr>
      <w:r>
        <w:tab/>
        <w:t>EXTRACT FROM TEACHING AND LEARNING COMMITTEE MINUTES: 13.12.11</w:t>
      </w:r>
    </w:p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</w:pPr>
    </w:p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  <w:rPr>
          <w:u w:val="single"/>
        </w:rPr>
      </w:pPr>
      <w:r>
        <w:t>11.138</w:t>
      </w:r>
      <w:r>
        <w:tab/>
      </w:r>
      <w:r>
        <w:rPr>
          <w:u w:val="single"/>
        </w:rPr>
        <w:t xml:space="preserve">Academic Planning and </w:t>
      </w:r>
      <w:r w:rsidRPr="00276E03">
        <w:rPr>
          <w:u w:val="single"/>
        </w:rPr>
        <w:t>Progression</w:t>
      </w:r>
      <w:r>
        <w:rPr>
          <w:u w:val="single"/>
        </w:rPr>
        <w:t xml:space="preserve"> from </w:t>
      </w:r>
      <w:r w:rsidRPr="00276E03">
        <w:rPr>
          <w:u w:val="single"/>
        </w:rPr>
        <w:t>Year 2</w:t>
      </w:r>
    </w:p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</w:pPr>
    </w:p>
    <w:p w:rsidR="00CB1CE1" w:rsidRDefault="00CB1CE1" w:rsidP="00CB1CE1">
      <w:pPr>
        <w:pStyle w:val="BodyTextIndent"/>
        <w:tabs>
          <w:tab w:val="left" w:pos="-567"/>
        </w:tabs>
        <w:spacing w:after="0"/>
        <w:ind w:hanging="850"/>
        <w:jc w:val="both"/>
      </w:pPr>
      <w:r>
        <w:tab/>
        <w:t xml:space="preserve">The Committee noted the interim report from a working group on academic planning and progression pathways.  The group had explored the issues around a decision point for year 2 students, either to proceed to a placement year or to enter final year under the exceptional rule for students without placement.  (Students also had the option of requesting leave of absence in the hope of finding a late placement.)  The restriction on MaSN coupled with the economic downturn had made this a more critical matter for academic planning, complicated by the fact that a high proportion of courses had changed the placement year’s status from compulsory to optional.  </w:t>
      </w:r>
    </w:p>
    <w:p w:rsidR="00CB1CE1" w:rsidRDefault="00CB1CE1" w:rsidP="00CB1CE1">
      <w:pPr>
        <w:pStyle w:val="BodyTextIndent"/>
        <w:tabs>
          <w:tab w:val="left" w:pos="-567"/>
        </w:tabs>
        <w:spacing w:after="0"/>
        <w:ind w:hanging="850"/>
        <w:jc w:val="both"/>
      </w:pPr>
    </w:p>
    <w:p w:rsidR="00CB1CE1" w:rsidRDefault="00CB1CE1" w:rsidP="00CB1CE1">
      <w:pPr>
        <w:pStyle w:val="BodyTextIndent"/>
        <w:tabs>
          <w:tab w:val="left" w:pos="-567"/>
        </w:tabs>
        <w:spacing w:after="0"/>
        <w:ind w:hanging="850"/>
        <w:jc w:val="both"/>
      </w:pPr>
      <w:r>
        <w:tab/>
        <w:t>It was noted that the implications of the cut-off date would need to be communicated early to staff, students and placement providers.  Although there might be limited opportunity for discretion after the cut-off date, the University could not guarantee enrolment in the placement year for the DPP award after that time.</w:t>
      </w:r>
    </w:p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</w:pPr>
    </w:p>
    <w:p w:rsidR="00CB1CE1" w:rsidRDefault="00CB1CE1" w:rsidP="00CB1CE1">
      <w:pPr>
        <w:pStyle w:val="BodyTextIndent"/>
        <w:tabs>
          <w:tab w:val="left" w:pos="-567"/>
          <w:tab w:val="left" w:pos="8280"/>
        </w:tabs>
        <w:spacing w:after="0"/>
        <w:ind w:hanging="850"/>
        <w:jc w:val="both"/>
      </w:pPr>
      <w:r>
        <w:tab/>
        <w:t>AGREED that:</w:t>
      </w:r>
    </w:p>
    <w:p w:rsidR="00CB1CE1" w:rsidRDefault="00CB1CE1" w:rsidP="00CB1CE1">
      <w:pPr>
        <w:pStyle w:val="BodyTextIndent"/>
        <w:tabs>
          <w:tab w:val="left" w:pos="-567"/>
          <w:tab w:val="left" w:pos="1701"/>
        </w:tabs>
        <w:spacing w:after="0"/>
        <w:ind w:hanging="850"/>
        <w:jc w:val="both"/>
      </w:pPr>
    </w:p>
    <w:p w:rsidR="00CB1CE1" w:rsidRDefault="00CB1CE1" w:rsidP="00CB1CE1">
      <w:pPr>
        <w:pStyle w:val="BodyTextIndent"/>
        <w:tabs>
          <w:tab w:val="left" w:pos="-567"/>
          <w:tab w:val="left" w:pos="284"/>
          <w:tab w:val="left" w:pos="851"/>
        </w:tabs>
        <w:spacing w:after="0"/>
        <w:ind w:left="851" w:hanging="1418"/>
        <w:jc w:val="both"/>
      </w:pPr>
      <w:r>
        <w:tab/>
      </w:r>
      <w:proofErr w:type="spellStart"/>
      <w:r>
        <w:t>i</w:t>
      </w:r>
      <w:proofErr w:type="spellEnd"/>
      <w:r>
        <w:t>)</w:t>
      </w:r>
      <w:r>
        <w:tab/>
        <w:t>31 August be set as the decision point for progression to placement or final year and that Faculties ensure that monitoring was integrated with the academic planning process;</w:t>
      </w:r>
    </w:p>
    <w:p w:rsidR="00CB1CE1" w:rsidRDefault="00CB1CE1" w:rsidP="00CB1CE1">
      <w:pPr>
        <w:pStyle w:val="BodyTextIndent"/>
        <w:tabs>
          <w:tab w:val="left" w:pos="-567"/>
          <w:tab w:val="left" w:pos="284"/>
          <w:tab w:val="left" w:pos="851"/>
        </w:tabs>
        <w:spacing w:after="0"/>
        <w:ind w:left="851" w:hanging="1418"/>
        <w:jc w:val="both"/>
      </w:pPr>
    </w:p>
    <w:p w:rsidR="00CB1CE1" w:rsidRDefault="00CB1CE1" w:rsidP="00CB1CE1">
      <w:pPr>
        <w:pStyle w:val="BodyTextIndent"/>
        <w:tabs>
          <w:tab w:val="left" w:pos="-567"/>
          <w:tab w:val="left" w:pos="284"/>
          <w:tab w:val="left" w:pos="851"/>
        </w:tabs>
        <w:spacing w:after="0"/>
        <w:ind w:left="851" w:hanging="1418"/>
        <w:jc w:val="both"/>
      </w:pPr>
      <w:r>
        <w:tab/>
        <w:t>ii)</w:t>
      </w:r>
      <w:r>
        <w:tab/>
      </w:r>
      <w:proofErr w:type="gramStart"/>
      <w:r>
        <w:t>the</w:t>
      </w:r>
      <w:proofErr w:type="gramEnd"/>
      <w:r>
        <w:t xml:space="preserve"> Sub-Committee ensure clear and early communication to staff, students and employers about the options available to students, the deadline for decisions and the use of discretion thereafter;</w:t>
      </w:r>
    </w:p>
    <w:p w:rsidR="00CB1CE1" w:rsidRDefault="00CB1CE1" w:rsidP="00CB1CE1">
      <w:pPr>
        <w:pStyle w:val="BodyTextIndent"/>
        <w:tabs>
          <w:tab w:val="left" w:pos="-567"/>
          <w:tab w:val="left" w:pos="284"/>
          <w:tab w:val="left" w:pos="851"/>
        </w:tabs>
        <w:spacing w:after="0"/>
        <w:ind w:left="851" w:hanging="1418"/>
        <w:jc w:val="both"/>
      </w:pPr>
    </w:p>
    <w:p w:rsidR="00BE7895" w:rsidRDefault="00045F2D">
      <w:bookmarkStart w:id="0" w:name="_GoBack"/>
      <w:bookmarkEnd w:id="0"/>
    </w:p>
    <w:sectPr w:rsidR="00BE7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1"/>
    <w:rsid w:val="00045F2D"/>
    <w:rsid w:val="0044615C"/>
    <w:rsid w:val="00806524"/>
    <w:rsid w:val="00BC66DD"/>
    <w:rsid w:val="00CB1CE1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unhideWhenUsed/>
    <w:rsid w:val="00CB1CE1"/>
    <w:pPr>
      <w:spacing w:after="120"/>
      <w:ind w:left="283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1CE1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unhideWhenUsed/>
    <w:rsid w:val="00CB1CE1"/>
    <w:pPr>
      <w:spacing w:after="120"/>
      <w:ind w:left="283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1CE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Customer Services</dc:creator>
  <cp:lastModifiedBy>ICT Customer Services</cp:lastModifiedBy>
  <cp:revision>1</cp:revision>
  <dcterms:created xsi:type="dcterms:W3CDTF">2012-01-13T09:26:00Z</dcterms:created>
  <dcterms:modified xsi:type="dcterms:W3CDTF">2012-01-13T15:51:00Z</dcterms:modified>
</cp:coreProperties>
</file>