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1A" w:rsidRDefault="00DE1C1A" w:rsidP="00DE1C1A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proofErr w:type="spellStart"/>
      <w:r w:rsidRPr="00825AB6">
        <w:rPr>
          <w:rFonts w:ascii="Calibri" w:hAnsi="Calibri" w:cs="Arial"/>
          <w:b/>
          <w:sz w:val="22"/>
          <w:szCs w:val="22"/>
        </w:rPr>
        <w:t>PgCHEP</w:t>
      </w:r>
      <w:proofErr w:type="spellEnd"/>
      <w:r w:rsidRPr="00825AB6">
        <w:rPr>
          <w:rFonts w:ascii="Calibri" w:hAnsi="Calibri" w:cs="Arial"/>
          <w:b/>
          <w:sz w:val="22"/>
          <w:szCs w:val="22"/>
        </w:rPr>
        <w:t xml:space="preserve"> APEL process</w:t>
      </w:r>
    </w:p>
    <w:p w:rsidR="00DE1C1A" w:rsidRPr="00825AB6" w:rsidRDefault="00DE1C1A" w:rsidP="00DE1C1A">
      <w:pPr>
        <w:rPr>
          <w:rFonts w:ascii="Calibri" w:hAnsi="Calibri" w:cs="Arial"/>
          <w:b/>
          <w:sz w:val="22"/>
          <w:szCs w:val="22"/>
        </w:rPr>
      </w:pPr>
    </w:p>
    <w:p w:rsidR="00DE1C1A" w:rsidRPr="00DE1C1A" w:rsidRDefault="00DE1C1A" w:rsidP="00DE1C1A">
      <w:pPr>
        <w:widowControl w:val="0"/>
        <w:spacing w:after="60"/>
        <w:rPr>
          <w:rFonts w:ascii="Calibri" w:hAnsi="Calibri" w:cs="Calibri"/>
          <w:b/>
          <w:i/>
          <w:color w:val="833C0B" w:themeColor="accent2" w:themeShade="80"/>
          <w:sz w:val="22"/>
          <w:szCs w:val="22"/>
        </w:rPr>
      </w:pPr>
      <w:r w:rsidRPr="00DE1C1A">
        <w:rPr>
          <w:rFonts w:ascii="Calibri" w:hAnsi="Calibri" w:cs="Calibri"/>
          <w:b/>
          <w:color w:val="833C0B" w:themeColor="accent2" w:themeShade="80"/>
          <w:sz w:val="22"/>
          <w:szCs w:val="22"/>
        </w:rPr>
        <w:t>Accreditation of Prior Learning Claim is available</w:t>
      </w:r>
      <w:r w:rsidRPr="00DE1C1A">
        <w:rPr>
          <w:rFonts w:ascii="Calibri" w:hAnsi="Calibri" w:cs="Calibri"/>
          <w:b/>
          <w:i/>
          <w:color w:val="833C0B" w:themeColor="accent2" w:themeShade="80"/>
          <w:sz w:val="22"/>
          <w:szCs w:val="22"/>
        </w:rPr>
        <w:t xml:space="preserve"> </w:t>
      </w:r>
      <w:r w:rsidRPr="00DE1C1A">
        <w:rPr>
          <w:rFonts w:ascii="Calibri" w:hAnsi="Calibri" w:cs="Calibri"/>
          <w:b/>
          <w:color w:val="833C0B" w:themeColor="accent2" w:themeShade="80"/>
          <w:sz w:val="22"/>
          <w:szCs w:val="22"/>
        </w:rPr>
        <w:t>for PHE705</w:t>
      </w:r>
      <w:r w:rsidRPr="00DE1C1A">
        <w:rPr>
          <w:rFonts w:ascii="Calibri" w:hAnsi="Calibri" w:cs="Calibri"/>
          <w:b/>
          <w:i/>
          <w:color w:val="833C0B" w:themeColor="accent2" w:themeShade="80"/>
          <w:sz w:val="22"/>
          <w:szCs w:val="22"/>
        </w:rPr>
        <w:t xml:space="preserve"> Learning &amp; Teaching in Higher Education </w:t>
      </w:r>
      <w:r w:rsidRPr="00DE1C1A">
        <w:rPr>
          <w:rFonts w:ascii="Calibri" w:hAnsi="Calibri" w:cs="Calibri"/>
          <w:b/>
          <w:color w:val="833C0B" w:themeColor="accent2" w:themeShade="80"/>
          <w:sz w:val="22"/>
          <w:szCs w:val="22"/>
        </w:rPr>
        <w:t>ONLY</w:t>
      </w:r>
    </w:p>
    <w:p w:rsidR="00DE1C1A" w:rsidRPr="00825AB6" w:rsidRDefault="00DE1C1A" w:rsidP="00DE1C1A">
      <w:pPr>
        <w:widowControl w:val="0"/>
        <w:spacing w:after="60"/>
        <w:rPr>
          <w:rFonts w:ascii="Calibri" w:hAnsi="Calibri" w:cs="Calibri"/>
          <w:b/>
          <w:sz w:val="22"/>
          <w:szCs w:val="22"/>
        </w:rPr>
      </w:pPr>
    </w:p>
    <w:p w:rsidR="00DE1C1A" w:rsidRPr="00825AB6" w:rsidRDefault="00DE1C1A" w:rsidP="00DE1C1A">
      <w:pPr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Participants who wish to register for the </w:t>
      </w:r>
      <w:proofErr w:type="spellStart"/>
      <w:r w:rsidRPr="00825AB6">
        <w:rPr>
          <w:rFonts w:ascii="Calibri" w:hAnsi="Calibri" w:cs="Calibri"/>
          <w:sz w:val="22"/>
          <w:szCs w:val="22"/>
        </w:rPr>
        <w:t>PgC</w:t>
      </w:r>
      <w:r>
        <w:rPr>
          <w:rFonts w:ascii="Calibri" w:hAnsi="Calibri" w:cs="Calibri"/>
          <w:sz w:val="22"/>
          <w:szCs w:val="22"/>
        </w:rPr>
        <w:t>HEP</w:t>
      </w:r>
      <w:proofErr w:type="spellEnd"/>
      <w:r>
        <w:rPr>
          <w:rFonts w:ascii="Calibri" w:hAnsi="Calibri" w:cs="Calibri"/>
          <w:sz w:val="22"/>
          <w:szCs w:val="22"/>
        </w:rPr>
        <w:t xml:space="preserve"> (Descriptor 2 of the UKPSF)</w:t>
      </w:r>
      <w:r w:rsidRPr="00825AB6">
        <w:rPr>
          <w:rFonts w:ascii="Calibri" w:hAnsi="Calibri" w:cs="Calibri"/>
          <w:sz w:val="22"/>
          <w:szCs w:val="22"/>
        </w:rPr>
        <w:t xml:space="preserve">, but who have not completed this first </w:t>
      </w:r>
      <w:proofErr w:type="gramStart"/>
      <w:r w:rsidRPr="00825AB6">
        <w:rPr>
          <w:rFonts w:ascii="Calibri" w:hAnsi="Calibri" w:cs="Calibri"/>
          <w:sz w:val="22"/>
          <w:szCs w:val="22"/>
        </w:rPr>
        <w:t>module  will</w:t>
      </w:r>
      <w:proofErr w:type="gramEnd"/>
      <w:r w:rsidRPr="00825AB6">
        <w:rPr>
          <w:rFonts w:ascii="Calibri" w:hAnsi="Calibri" w:cs="Calibri"/>
          <w:sz w:val="22"/>
          <w:szCs w:val="22"/>
        </w:rPr>
        <w:t xml:space="preserve"> be required via an APL process to</w:t>
      </w:r>
    </w:p>
    <w:p w:rsidR="00DE1C1A" w:rsidRPr="00825AB6" w:rsidRDefault="00DE1C1A" w:rsidP="00DE1C1A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further demonstrate and evidence their prior achievement of D1 </w:t>
      </w:r>
    </w:p>
    <w:p w:rsidR="00DE1C1A" w:rsidRPr="00DE1C1A" w:rsidRDefault="00DE1C1A" w:rsidP="00174101">
      <w:pPr>
        <w:widowControl w:val="0"/>
        <w:numPr>
          <w:ilvl w:val="0"/>
          <w:numId w:val="5"/>
        </w:numPr>
        <w:adjustRightInd w:val="0"/>
        <w:rPr>
          <w:rFonts w:ascii="Calibri" w:hAnsi="Calibri" w:cs="Calibri"/>
          <w:sz w:val="22"/>
          <w:szCs w:val="22"/>
        </w:rPr>
      </w:pPr>
      <w:r w:rsidRPr="00DE1C1A">
        <w:rPr>
          <w:rFonts w:ascii="Calibri" w:hAnsi="Calibri" w:cs="Calibri"/>
          <w:sz w:val="22"/>
          <w:szCs w:val="22"/>
        </w:rPr>
        <w:t>where necessary,  provide additional evidence to show how they have met the precise dimensions of practice mapped against this first module (PHE705), that is A2, A3, K1</w:t>
      </w:r>
      <w:r>
        <w:rPr>
          <w:rFonts w:ascii="Calibri" w:hAnsi="Calibri" w:cs="Calibri"/>
          <w:sz w:val="22"/>
          <w:szCs w:val="22"/>
        </w:rPr>
        <w:t>, K2,V1,V2,V3,V4</w:t>
      </w:r>
    </w:p>
    <w:p w:rsidR="00DE1C1A" w:rsidRPr="00825AB6" w:rsidRDefault="00DE1C1A" w:rsidP="00DE1C1A">
      <w:pPr>
        <w:widowControl w:val="0"/>
        <w:numPr>
          <w:ilvl w:val="0"/>
          <w:numId w:val="4"/>
        </w:numPr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Prepare a short critically reflective review (up to 1500 words) of prior professional development and learning illustrating how it transfers to your current higher education practice at the </w:t>
      </w:r>
      <w:r>
        <w:rPr>
          <w:rFonts w:ascii="Calibri" w:hAnsi="Calibri" w:cs="Calibri"/>
          <w:sz w:val="22"/>
          <w:szCs w:val="22"/>
        </w:rPr>
        <w:t>Ulster University</w:t>
      </w:r>
      <w:r w:rsidRPr="00825AB6">
        <w:rPr>
          <w:rFonts w:ascii="Calibri" w:hAnsi="Calibri" w:cs="Calibri"/>
          <w:sz w:val="22"/>
          <w:szCs w:val="22"/>
        </w:rPr>
        <w:t>. You must demonstrate the following:</w:t>
      </w:r>
    </w:p>
    <w:p w:rsidR="00DE1C1A" w:rsidRPr="00825AB6" w:rsidRDefault="00DE1C1A" w:rsidP="00DE1C1A">
      <w:pPr>
        <w:widowControl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DE1C1A" w:rsidRPr="00825AB6" w:rsidRDefault="00DE1C1A" w:rsidP="00DE1C1A">
      <w:pPr>
        <w:widowControl w:val="0"/>
        <w:numPr>
          <w:ilvl w:val="0"/>
          <w:numId w:val="1"/>
        </w:numPr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Evidence of how you evaluate your practice and respond to feedback from a range of sources, e.g. teaching observation and student feedback </w:t>
      </w:r>
    </w:p>
    <w:p w:rsidR="00DE1C1A" w:rsidRPr="00825AB6" w:rsidRDefault="00DE1C1A" w:rsidP="00DE1C1A">
      <w:pPr>
        <w:widowControl w:val="0"/>
        <w:numPr>
          <w:ilvl w:val="0"/>
          <w:numId w:val="1"/>
        </w:numPr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>An awareness of the diversity of the cohorts you currently teach and the implications this poses to your learning support, teaching and assessment practice</w:t>
      </w:r>
    </w:p>
    <w:p w:rsidR="00DE1C1A" w:rsidRPr="00825AB6" w:rsidRDefault="00DE1C1A" w:rsidP="00DE1C1A">
      <w:pPr>
        <w:widowControl w:val="0"/>
        <w:numPr>
          <w:ilvl w:val="0"/>
          <w:numId w:val="1"/>
        </w:numPr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>An ability to link your knowledge and understanding of key learning, teaching and assessment theory to a higher education context</w:t>
      </w:r>
    </w:p>
    <w:p w:rsidR="00DE1C1A" w:rsidRPr="00825AB6" w:rsidRDefault="00DE1C1A" w:rsidP="00DE1C1A">
      <w:pPr>
        <w:widowControl w:val="0"/>
        <w:numPr>
          <w:ilvl w:val="0"/>
          <w:numId w:val="1"/>
        </w:numPr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>Evidence of engagement with relevant HE scholarly literature on teaching, learning and assessment</w:t>
      </w:r>
    </w:p>
    <w:p w:rsidR="00DE1C1A" w:rsidRPr="00825AB6" w:rsidRDefault="00DE1C1A" w:rsidP="00DE1C1A">
      <w:pPr>
        <w:widowControl w:val="0"/>
        <w:adjustRightInd w:val="0"/>
        <w:rPr>
          <w:rFonts w:ascii="Calibri" w:hAnsi="Calibri" w:cs="Calibri"/>
          <w:sz w:val="22"/>
          <w:szCs w:val="22"/>
        </w:rPr>
      </w:pPr>
    </w:p>
    <w:p w:rsidR="00DE1C1A" w:rsidRPr="00825AB6" w:rsidRDefault="00DE1C1A" w:rsidP="00DE1C1A">
      <w:pPr>
        <w:widowControl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You </w:t>
      </w:r>
      <w:r w:rsidRPr="00825AB6">
        <w:rPr>
          <w:rFonts w:ascii="Calibri" w:hAnsi="Calibri" w:cs="Calibri"/>
          <w:b/>
          <w:sz w:val="22"/>
          <w:szCs w:val="22"/>
        </w:rPr>
        <w:t>must append</w:t>
      </w:r>
      <w:r w:rsidRPr="00825AB6">
        <w:rPr>
          <w:rFonts w:ascii="Calibri" w:hAnsi="Calibri" w:cs="Calibri"/>
          <w:sz w:val="22"/>
          <w:szCs w:val="22"/>
        </w:rPr>
        <w:t xml:space="preserve"> the following as supporting evidence of your reflection:</w:t>
      </w:r>
    </w:p>
    <w:p w:rsidR="00DE1C1A" w:rsidRPr="00825AB6" w:rsidRDefault="00DE1C1A" w:rsidP="00DE1C1A">
      <w:pPr>
        <w:widowControl w:val="0"/>
        <w:numPr>
          <w:ilvl w:val="0"/>
          <w:numId w:val="2"/>
        </w:numPr>
        <w:adjustRightInd w:val="0"/>
        <w:spacing w:line="276" w:lineRule="auto"/>
        <w:ind w:left="1080"/>
        <w:rPr>
          <w:rFonts w:ascii="Calibri" w:hAnsi="Calibri" w:cs="Calibri"/>
          <w:color w:val="231F20"/>
          <w:sz w:val="22"/>
          <w:szCs w:val="22"/>
        </w:rPr>
      </w:pPr>
      <w:r w:rsidRPr="00825AB6">
        <w:rPr>
          <w:rFonts w:ascii="Calibri" w:hAnsi="Calibri" w:cs="Calibri"/>
          <w:color w:val="231F20"/>
          <w:sz w:val="22"/>
          <w:szCs w:val="22"/>
        </w:rPr>
        <w:t xml:space="preserve">Evidence of how your prior certificated </w:t>
      </w:r>
      <w:r w:rsidRPr="00825AB6">
        <w:rPr>
          <w:rFonts w:ascii="Calibri" w:hAnsi="Calibri" w:cs="Calibri"/>
          <w:b/>
          <w:color w:val="231F20"/>
          <w:sz w:val="22"/>
          <w:szCs w:val="22"/>
          <w:u w:val="single"/>
        </w:rPr>
        <w:t>and/ or</w:t>
      </w:r>
      <w:r w:rsidRPr="00825AB6">
        <w:rPr>
          <w:rFonts w:ascii="Calibri" w:hAnsi="Calibri" w:cs="Calibri"/>
          <w:color w:val="231F20"/>
          <w:sz w:val="22"/>
          <w:szCs w:val="22"/>
        </w:rPr>
        <w:t xml:space="preserve"> experiential learning maps to the module learning outcomes  and the UK Professional Standards Framework  using the pro-</w:t>
      </w:r>
      <w:proofErr w:type="spellStart"/>
      <w:r w:rsidRPr="00825AB6">
        <w:rPr>
          <w:rFonts w:ascii="Calibri" w:hAnsi="Calibri" w:cs="Calibri"/>
          <w:color w:val="231F20"/>
          <w:sz w:val="22"/>
          <w:szCs w:val="22"/>
        </w:rPr>
        <w:t>formas</w:t>
      </w:r>
      <w:proofErr w:type="spellEnd"/>
      <w:r w:rsidRPr="00825AB6">
        <w:rPr>
          <w:rFonts w:ascii="Calibri" w:hAnsi="Calibri" w:cs="Calibri"/>
          <w:color w:val="231F20"/>
          <w:sz w:val="22"/>
          <w:szCs w:val="22"/>
        </w:rPr>
        <w:t xml:space="preserve"> below</w:t>
      </w:r>
    </w:p>
    <w:p w:rsidR="00DE1C1A" w:rsidRPr="00825AB6" w:rsidRDefault="00DE1C1A" w:rsidP="00DE1C1A">
      <w:pPr>
        <w:widowControl w:val="0"/>
        <w:numPr>
          <w:ilvl w:val="0"/>
          <w:numId w:val="2"/>
        </w:numPr>
        <w:adjustRightInd w:val="0"/>
        <w:spacing w:line="276" w:lineRule="auto"/>
        <w:ind w:left="1080"/>
        <w:rPr>
          <w:rFonts w:ascii="Calibri" w:hAnsi="Calibri" w:cs="Calibri"/>
          <w:color w:val="231F20"/>
          <w:sz w:val="22"/>
          <w:szCs w:val="22"/>
        </w:rPr>
      </w:pPr>
      <w:r w:rsidRPr="00825AB6">
        <w:rPr>
          <w:rFonts w:ascii="Calibri" w:hAnsi="Calibri" w:cs="Calibri"/>
          <w:color w:val="231F20"/>
          <w:sz w:val="22"/>
          <w:szCs w:val="22"/>
        </w:rPr>
        <w:t>Copies of your award certificates</w:t>
      </w:r>
    </w:p>
    <w:p w:rsidR="00DE1C1A" w:rsidRPr="00825AB6" w:rsidRDefault="00DE1C1A" w:rsidP="00DE1C1A">
      <w:pPr>
        <w:widowControl w:val="0"/>
        <w:numPr>
          <w:ilvl w:val="0"/>
          <w:numId w:val="2"/>
        </w:numPr>
        <w:adjustRightInd w:val="0"/>
        <w:spacing w:line="276" w:lineRule="auto"/>
        <w:ind w:left="1080"/>
        <w:rPr>
          <w:rFonts w:ascii="Calibri" w:hAnsi="Calibri" w:cs="Calibri"/>
          <w:color w:val="231F20"/>
          <w:sz w:val="22"/>
          <w:szCs w:val="22"/>
        </w:rPr>
      </w:pPr>
      <w:r w:rsidRPr="00825AB6">
        <w:rPr>
          <w:rFonts w:ascii="Calibri" w:hAnsi="Calibri" w:cs="Calibri"/>
          <w:color w:val="231F20"/>
          <w:sz w:val="22"/>
          <w:szCs w:val="22"/>
        </w:rPr>
        <w:t>Copy of the award handbook</w:t>
      </w:r>
    </w:p>
    <w:p w:rsidR="00DE1C1A" w:rsidRPr="00825AB6" w:rsidRDefault="00DE1C1A" w:rsidP="00DE1C1A">
      <w:pPr>
        <w:widowControl w:val="0"/>
        <w:adjustRightInd w:val="0"/>
        <w:rPr>
          <w:rFonts w:ascii="Calibri" w:hAnsi="Calibri" w:cs="Calibri"/>
          <w:sz w:val="22"/>
          <w:szCs w:val="22"/>
        </w:rPr>
      </w:pPr>
    </w:p>
    <w:p w:rsidR="00DE1C1A" w:rsidRPr="00825AB6" w:rsidRDefault="00DE1C1A" w:rsidP="00DE1C1A">
      <w:pPr>
        <w:widowControl w:val="0"/>
        <w:numPr>
          <w:ilvl w:val="0"/>
          <w:numId w:val="4"/>
        </w:numPr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Submit your reflection to </w:t>
      </w:r>
      <w:hyperlink r:id="rId6" w:history="1">
        <w:r w:rsidRPr="00C6784E">
          <w:rPr>
            <w:rStyle w:val="Hyperlink"/>
            <w:rFonts w:ascii="Calibri" w:hAnsi="Calibri" w:cs="Calibri"/>
            <w:sz w:val="22"/>
            <w:szCs w:val="22"/>
          </w:rPr>
          <w:t>pgchep@ulster.ac.uk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825AB6">
        <w:rPr>
          <w:rFonts w:ascii="Calibri" w:hAnsi="Calibri" w:cs="Calibri"/>
          <w:sz w:val="22"/>
          <w:szCs w:val="22"/>
        </w:rPr>
        <w:t xml:space="preserve">  </w:t>
      </w:r>
    </w:p>
    <w:p w:rsidR="00DE1C1A" w:rsidRPr="00825AB6" w:rsidRDefault="00DE1C1A" w:rsidP="00DE1C1A">
      <w:pPr>
        <w:widowControl w:val="0"/>
        <w:numPr>
          <w:ilvl w:val="0"/>
          <w:numId w:val="4"/>
        </w:numPr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You will then be asked to attend a short meeting to discuss your application and assess your achievement of both the module’s academic learning outcomes and also its requirements for professional recognition against D1 of the UKPSF </w:t>
      </w:r>
      <w:hyperlink r:id="rId7" w:history="1">
        <w:r w:rsidRPr="00825AB6">
          <w:rPr>
            <w:rStyle w:val="Hyperlink"/>
            <w:rFonts w:ascii="Calibri" w:hAnsi="Calibri" w:cs="Calibri"/>
            <w:sz w:val="22"/>
            <w:szCs w:val="22"/>
          </w:rPr>
          <w:t>http://www.heacademy.ac.uk/ukpsf</w:t>
        </w:r>
      </w:hyperlink>
      <w:r w:rsidRPr="00825AB6">
        <w:rPr>
          <w:rFonts w:ascii="Calibri" w:hAnsi="Calibri" w:cs="Calibri"/>
          <w:sz w:val="22"/>
          <w:szCs w:val="22"/>
        </w:rPr>
        <w:t xml:space="preserve"> </w:t>
      </w:r>
    </w:p>
    <w:p w:rsidR="00DE1C1A" w:rsidRPr="00825AB6" w:rsidRDefault="00DE1C1A" w:rsidP="00DE1C1A">
      <w:pPr>
        <w:widowControl w:val="0"/>
        <w:adjustRightInd w:val="0"/>
        <w:rPr>
          <w:rFonts w:ascii="Calibri" w:hAnsi="Calibri" w:cs="Calibri"/>
          <w:sz w:val="22"/>
          <w:szCs w:val="22"/>
        </w:rPr>
      </w:pPr>
    </w:p>
    <w:p w:rsidR="00DE1C1A" w:rsidRPr="00DE1C1A" w:rsidRDefault="00DE1C1A" w:rsidP="00DE1C1A">
      <w:pPr>
        <w:widowControl w:val="0"/>
        <w:adjustRightInd w:val="0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If </w:t>
      </w:r>
      <w:proofErr w:type="gramStart"/>
      <w:r w:rsidRPr="00825AB6">
        <w:rPr>
          <w:rFonts w:ascii="Calibri" w:hAnsi="Calibri" w:cs="Calibri"/>
          <w:sz w:val="22"/>
          <w:szCs w:val="22"/>
        </w:rPr>
        <w:t>successful</w:t>
      </w:r>
      <w:proofErr w:type="gramEnd"/>
      <w:r w:rsidRPr="00825AB6">
        <w:rPr>
          <w:rFonts w:ascii="Calibri" w:hAnsi="Calibri" w:cs="Calibri"/>
          <w:sz w:val="22"/>
          <w:szCs w:val="22"/>
        </w:rPr>
        <w:t xml:space="preserve"> you will achieve APL from </w:t>
      </w:r>
      <w:r w:rsidRPr="00825AB6">
        <w:rPr>
          <w:rFonts w:ascii="Calibri" w:hAnsi="Calibri" w:cs="Calibri"/>
          <w:i/>
          <w:sz w:val="22"/>
          <w:szCs w:val="22"/>
        </w:rPr>
        <w:t xml:space="preserve">Learning &amp; Teaching </w:t>
      </w:r>
      <w:r>
        <w:rPr>
          <w:rFonts w:ascii="Calibri" w:hAnsi="Calibri" w:cs="Calibri"/>
          <w:i/>
          <w:sz w:val="22"/>
          <w:szCs w:val="22"/>
        </w:rPr>
        <w:t xml:space="preserve">in Higher Education, </w:t>
      </w:r>
      <w:r>
        <w:rPr>
          <w:rFonts w:ascii="Calibri" w:hAnsi="Calibri" w:cs="Calibri"/>
          <w:sz w:val="22"/>
          <w:szCs w:val="22"/>
        </w:rPr>
        <w:t>but will not confer AFHEA.</w:t>
      </w:r>
    </w:p>
    <w:p w:rsidR="00DE1C1A" w:rsidRPr="00825AB6" w:rsidRDefault="00DE1C1A" w:rsidP="00DE1C1A">
      <w:pPr>
        <w:widowControl w:val="0"/>
        <w:adjustRightInd w:val="0"/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t xml:space="preserve">For further </w:t>
      </w:r>
      <w:proofErr w:type="gramStart"/>
      <w:r w:rsidRPr="00825AB6">
        <w:rPr>
          <w:rFonts w:ascii="Calibri" w:hAnsi="Calibri" w:cs="Calibri"/>
          <w:sz w:val="22"/>
          <w:szCs w:val="22"/>
        </w:rPr>
        <w:t>guidance</w:t>
      </w:r>
      <w:proofErr w:type="gramEnd"/>
      <w:r w:rsidRPr="00825AB6">
        <w:rPr>
          <w:rFonts w:ascii="Calibri" w:hAnsi="Calibri" w:cs="Calibri"/>
          <w:sz w:val="22"/>
          <w:szCs w:val="22"/>
        </w:rPr>
        <w:t xml:space="preserve"> please </w:t>
      </w:r>
      <w:r>
        <w:rPr>
          <w:rFonts w:ascii="Calibri" w:hAnsi="Calibri" w:cs="Calibri"/>
          <w:sz w:val="22"/>
          <w:szCs w:val="22"/>
        </w:rPr>
        <w:t xml:space="preserve">email </w:t>
      </w:r>
      <w:hyperlink r:id="rId8" w:history="1">
        <w:r w:rsidRPr="00C6784E">
          <w:rPr>
            <w:rStyle w:val="Hyperlink"/>
            <w:rFonts w:ascii="Calibri" w:hAnsi="Calibri" w:cs="Calibri"/>
            <w:sz w:val="22"/>
            <w:szCs w:val="22"/>
          </w:rPr>
          <w:t>pgchep@ulster.ac.uk</w:t>
        </w:r>
      </w:hyperlink>
      <w:r>
        <w:rPr>
          <w:rFonts w:ascii="Calibri" w:hAnsi="Calibri" w:cs="Calibri"/>
          <w:sz w:val="22"/>
          <w:szCs w:val="22"/>
        </w:rPr>
        <w:t xml:space="preserve"> or contact the Course Director.</w:t>
      </w:r>
    </w:p>
    <w:p w:rsidR="00DE1C1A" w:rsidRDefault="00DE1C1A" w:rsidP="00DE1C1A">
      <w:pPr>
        <w:rPr>
          <w:rFonts w:ascii="Calibri" w:hAnsi="Calibri" w:cs="Calibri"/>
          <w:sz w:val="22"/>
          <w:szCs w:val="22"/>
        </w:rPr>
      </w:pPr>
    </w:p>
    <w:p w:rsidR="00DE1C1A" w:rsidRPr="00825AB6" w:rsidRDefault="00DE1C1A" w:rsidP="00DE1C1A">
      <w:pPr>
        <w:rPr>
          <w:rFonts w:ascii="Calibri" w:hAnsi="Calibri" w:cs="Calibri"/>
          <w:sz w:val="22"/>
          <w:szCs w:val="22"/>
        </w:rPr>
      </w:pPr>
      <w:r w:rsidRPr="00825AB6">
        <w:rPr>
          <w:rFonts w:ascii="Calibri" w:hAnsi="Calibri" w:cs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257"/>
        <w:gridCol w:w="5189"/>
      </w:tblGrid>
      <w:tr w:rsidR="00DE1C1A" w:rsidRPr="00825AB6" w:rsidTr="002A692B">
        <w:tc>
          <w:tcPr>
            <w:tcW w:w="235" w:type="pct"/>
            <w:shd w:val="clear" w:color="auto" w:fill="D9D9D9"/>
          </w:tcPr>
          <w:p w:rsidR="00DE1C1A" w:rsidRPr="00825AB6" w:rsidRDefault="00DE1C1A" w:rsidP="002A692B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D9D9D9"/>
          </w:tcPr>
          <w:p w:rsidR="00DE1C1A" w:rsidRPr="00825AB6" w:rsidRDefault="00DE1C1A" w:rsidP="002A692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sz w:val="22"/>
                <w:szCs w:val="22"/>
              </w:rPr>
              <w:t>Module Learning outcomes</w:t>
            </w:r>
          </w:p>
        </w:tc>
        <w:tc>
          <w:tcPr>
            <w:tcW w:w="2918" w:type="pct"/>
            <w:shd w:val="clear" w:color="auto" w:fill="D9D9D9"/>
          </w:tcPr>
          <w:p w:rsidR="00DE1C1A" w:rsidRPr="00825AB6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sz w:val="22"/>
                <w:szCs w:val="22"/>
              </w:rPr>
              <w:t xml:space="preserve">Identify where in your prior certificated course </w:t>
            </w:r>
            <w:r w:rsidRPr="00825A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and/or</w:t>
            </w:r>
            <w:r w:rsidRPr="00825AB6">
              <w:rPr>
                <w:rFonts w:ascii="Calibri" w:hAnsi="Calibri" w:cs="Calibri"/>
                <w:b/>
                <w:sz w:val="22"/>
                <w:szCs w:val="22"/>
              </w:rPr>
              <w:t xml:space="preserve"> in your reflective piece you feel you have met the learning outcomes for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the module for which you are seeking exemption</w:t>
            </w:r>
          </w:p>
          <w:p w:rsidR="00DE1C1A" w:rsidRPr="00825AB6" w:rsidRDefault="00DE1C1A" w:rsidP="002A692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35" w:type="pct"/>
          </w:tcPr>
          <w:p w:rsidR="00DE1C1A" w:rsidRPr="005812B5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12B5">
              <w:rPr>
                <w:rFonts w:ascii="Calibri" w:hAnsi="Calibri" w:cs="Calibri"/>
                <w:b/>
                <w:sz w:val="22"/>
                <w:szCs w:val="22"/>
              </w:rPr>
              <w:t>LO1</w:t>
            </w:r>
          </w:p>
        </w:tc>
        <w:tc>
          <w:tcPr>
            <w:tcW w:w="1847" w:type="pct"/>
          </w:tcPr>
          <w:p w:rsidR="00DE1C1A" w:rsidRPr="005812B5" w:rsidRDefault="00DE1C1A" w:rsidP="002A692B">
            <w:pPr>
              <w:rPr>
                <w:rFonts w:ascii="Calibri" w:hAnsi="Calibri" w:cs="Calibri"/>
                <w:sz w:val="22"/>
                <w:szCs w:val="22"/>
              </w:rPr>
            </w:pPr>
            <w:r w:rsidRPr="005812B5">
              <w:rPr>
                <w:rFonts w:ascii="Calibri" w:hAnsi="Calibri" w:cs="Calibri"/>
                <w:sz w:val="22"/>
                <w:szCs w:val="22"/>
              </w:rPr>
              <w:t>Critically identify, justify and apply key principles of, and appropriate strategies for learning, teaching and student support appropriate to his/her discipline and student cohort</w:t>
            </w:r>
          </w:p>
          <w:p w:rsidR="00DE1C1A" w:rsidRPr="005812B5" w:rsidRDefault="00DE1C1A" w:rsidP="002A692B">
            <w:pPr>
              <w:spacing w:after="240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812B5">
              <w:rPr>
                <w:rFonts w:ascii="Calibri" w:hAnsi="Calibri" w:cstheme="minorHAnsi"/>
                <w:b/>
                <w:color w:val="C00000"/>
                <w:sz w:val="22"/>
                <w:szCs w:val="22"/>
              </w:rPr>
              <w:t>UKPSF A2, K1, K2, K3 K5, K6, V1, V2, V3, V4</w:t>
            </w:r>
          </w:p>
        </w:tc>
        <w:tc>
          <w:tcPr>
            <w:tcW w:w="2918" w:type="pct"/>
            <w:shd w:val="clear" w:color="auto" w:fill="auto"/>
          </w:tcPr>
          <w:p w:rsidR="00DE1C1A" w:rsidRPr="00825AB6" w:rsidRDefault="00DE1C1A" w:rsidP="002A69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35" w:type="pct"/>
          </w:tcPr>
          <w:p w:rsidR="00DE1C1A" w:rsidRPr="005812B5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12B5">
              <w:rPr>
                <w:rFonts w:ascii="Calibri" w:hAnsi="Calibri" w:cs="Calibri"/>
                <w:b/>
                <w:sz w:val="22"/>
                <w:szCs w:val="22"/>
              </w:rPr>
              <w:t>LO2</w:t>
            </w:r>
          </w:p>
        </w:tc>
        <w:tc>
          <w:tcPr>
            <w:tcW w:w="1847" w:type="pct"/>
          </w:tcPr>
          <w:p w:rsidR="00DE1C1A" w:rsidRDefault="00DE1C1A" w:rsidP="002A692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812B5">
              <w:rPr>
                <w:rFonts w:ascii="Calibri" w:hAnsi="Calibri" w:cs="Calibri"/>
                <w:sz w:val="22"/>
                <w:szCs w:val="22"/>
              </w:rPr>
              <w:t>Critically identify, justify and apply key principles of, and appropriate strategies for assessment and feedback in the context of Higher Education in the UK and beyond</w:t>
            </w:r>
          </w:p>
          <w:p w:rsidR="00DE1C1A" w:rsidRPr="005812B5" w:rsidRDefault="00DE1C1A" w:rsidP="002A692B">
            <w:pPr>
              <w:spacing w:after="240"/>
              <w:rPr>
                <w:rFonts w:ascii="Calibri" w:hAnsi="Calibri" w:cstheme="minorHAnsi"/>
                <w:b/>
                <w:color w:val="C00000"/>
                <w:sz w:val="22"/>
                <w:szCs w:val="22"/>
              </w:rPr>
            </w:pPr>
            <w:r w:rsidRPr="005812B5">
              <w:rPr>
                <w:rFonts w:ascii="Calibri" w:hAnsi="Calibri" w:cstheme="minorHAnsi"/>
                <w:b/>
                <w:color w:val="C00000"/>
                <w:sz w:val="22"/>
                <w:szCs w:val="22"/>
              </w:rPr>
              <w:t>UKPSF A3, K1, K2, K3, K4, K5, V1, V3, V4</w:t>
            </w:r>
          </w:p>
          <w:p w:rsidR="00DE1C1A" w:rsidRPr="00825AB6" w:rsidRDefault="00DE1C1A" w:rsidP="002A69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8" w:type="pct"/>
            <w:shd w:val="clear" w:color="auto" w:fill="auto"/>
          </w:tcPr>
          <w:p w:rsidR="00DE1C1A" w:rsidRPr="00825AB6" w:rsidRDefault="00DE1C1A" w:rsidP="002A69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35" w:type="pct"/>
          </w:tcPr>
          <w:p w:rsidR="00DE1C1A" w:rsidRPr="005812B5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12B5">
              <w:rPr>
                <w:rFonts w:ascii="Calibri" w:hAnsi="Calibri" w:cs="Calibri"/>
                <w:b/>
                <w:sz w:val="22"/>
                <w:szCs w:val="22"/>
              </w:rPr>
              <w:t>LO3</w:t>
            </w:r>
          </w:p>
        </w:tc>
        <w:tc>
          <w:tcPr>
            <w:tcW w:w="1847" w:type="pct"/>
          </w:tcPr>
          <w:p w:rsidR="00DE1C1A" w:rsidRPr="005812B5" w:rsidRDefault="00DE1C1A" w:rsidP="002A692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812B5">
              <w:rPr>
                <w:rFonts w:ascii="Calibri" w:hAnsi="Calibri" w:cs="Calibri"/>
                <w:sz w:val="22"/>
                <w:szCs w:val="22"/>
              </w:rPr>
              <w:t>Critically reflect on own practice, incorporating feedback from a range of sources and the scholarly evidence base, and in doing so identify examples of effective practice and areas for f</w:t>
            </w:r>
            <w:r>
              <w:rPr>
                <w:rFonts w:ascii="Calibri" w:hAnsi="Calibri" w:cs="Calibri"/>
                <w:sz w:val="22"/>
                <w:szCs w:val="22"/>
              </w:rPr>
              <w:t>urther professional development</w:t>
            </w:r>
          </w:p>
          <w:p w:rsidR="00DE1C1A" w:rsidRPr="007856AE" w:rsidRDefault="00DE1C1A" w:rsidP="002A692B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812B5">
              <w:rPr>
                <w:rFonts w:ascii="Calibri" w:hAnsi="Calibri" w:cstheme="minorHAnsi"/>
                <w:b/>
                <w:color w:val="C00000"/>
                <w:sz w:val="22"/>
                <w:szCs w:val="22"/>
              </w:rPr>
              <w:t>UKPSF A2, A3, K1, K2, K3, K5, K6, V1, V3</w:t>
            </w:r>
          </w:p>
          <w:p w:rsidR="00DE1C1A" w:rsidRPr="00825AB6" w:rsidRDefault="00DE1C1A" w:rsidP="002A69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8" w:type="pct"/>
            <w:shd w:val="clear" w:color="auto" w:fill="auto"/>
          </w:tcPr>
          <w:p w:rsidR="00DE1C1A" w:rsidRPr="00825AB6" w:rsidRDefault="00DE1C1A" w:rsidP="002A69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35" w:type="pct"/>
          </w:tcPr>
          <w:p w:rsidR="00DE1C1A" w:rsidRPr="005812B5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12B5">
              <w:rPr>
                <w:rFonts w:ascii="Calibri" w:hAnsi="Calibri" w:cs="Calibri"/>
                <w:b/>
                <w:sz w:val="22"/>
                <w:szCs w:val="22"/>
              </w:rPr>
              <w:t>LO4</w:t>
            </w:r>
          </w:p>
        </w:tc>
        <w:tc>
          <w:tcPr>
            <w:tcW w:w="1847" w:type="pct"/>
          </w:tcPr>
          <w:p w:rsidR="00DE1C1A" w:rsidRPr="005812B5" w:rsidRDefault="00DE1C1A" w:rsidP="002A692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812B5">
              <w:rPr>
                <w:rFonts w:ascii="Calibri" w:hAnsi="Calibri" w:cs="Calibri"/>
                <w:sz w:val="22"/>
                <w:szCs w:val="22"/>
              </w:rPr>
              <w:t>Develop skills in planning, delivering, assessing and evaluating learning opportunities designed to meet the diversity of student needs</w:t>
            </w:r>
          </w:p>
          <w:p w:rsidR="00DE1C1A" w:rsidRPr="005812B5" w:rsidRDefault="00DE1C1A" w:rsidP="002A692B">
            <w:pPr>
              <w:spacing w:after="240"/>
              <w:rPr>
                <w:rFonts w:ascii="Calibri" w:hAnsi="Calibri" w:cstheme="minorHAnsi"/>
                <w:b/>
                <w:color w:val="C00000"/>
                <w:sz w:val="22"/>
                <w:szCs w:val="22"/>
              </w:rPr>
            </w:pPr>
            <w:r w:rsidRPr="005812B5">
              <w:rPr>
                <w:rFonts w:ascii="Calibri" w:hAnsi="Calibri" w:cstheme="minorHAnsi"/>
                <w:b/>
                <w:color w:val="C00000"/>
                <w:sz w:val="22"/>
                <w:szCs w:val="22"/>
              </w:rPr>
              <w:t>UKPSF A2, A3, K1, K2, K3, K5, K6, V1, V4</w:t>
            </w:r>
          </w:p>
          <w:p w:rsidR="00DE1C1A" w:rsidRPr="00825AB6" w:rsidRDefault="00DE1C1A" w:rsidP="002A692B">
            <w:pPr>
              <w:tabs>
                <w:tab w:val="left" w:pos="534"/>
              </w:tabs>
              <w:ind w:left="534" w:hanging="5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8" w:type="pct"/>
            <w:shd w:val="clear" w:color="auto" w:fill="auto"/>
          </w:tcPr>
          <w:p w:rsidR="00DE1C1A" w:rsidRPr="00825AB6" w:rsidRDefault="00DE1C1A" w:rsidP="002A69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C1A" w:rsidRDefault="00DE1C1A" w:rsidP="00DE1C1A">
      <w:pPr>
        <w:rPr>
          <w:rFonts w:ascii="Calibri" w:hAnsi="Calibri" w:cs="Calibri"/>
          <w:b/>
          <w:color w:val="231F20"/>
          <w:sz w:val="22"/>
          <w:szCs w:val="22"/>
        </w:rPr>
        <w:sectPr w:rsidR="00DE1C1A" w:rsidSect="00C90A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25AB6">
        <w:rPr>
          <w:rFonts w:ascii="Calibri" w:hAnsi="Calibri" w:cs="Calibri"/>
          <w:b/>
          <w:color w:val="231F20"/>
          <w:sz w:val="22"/>
          <w:szCs w:val="22"/>
        </w:rPr>
        <w:br w:type="page"/>
      </w:r>
    </w:p>
    <w:p w:rsidR="00DE1C1A" w:rsidRPr="00825AB6" w:rsidRDefault="00DE1C1A" w:rsidP="00DE1C1A">
      <w:pPr>
        <w:rPr>
          <w:rFonts w:ascii="Calibri" w:hAnsi="Calibri" w:cs="Calibri"/>
          <w:b/>
          <w:color w:val="231F20"/>
          <w:sz w:val="22"/>
          <w:szCs w:val="22"/>
        </w:rPr>
      </w:pPr>
      <w:r>
        <w:rPr>
          <w:rFonts w:ascii="Calibri" w:hAnsi="Calibri" w:cs="Calibri"/>
          <w:b/>
          <w:color w:val="231F20"/>
          <w:sz w:val="22"/>
          <w:szCs w:val="22"/>
        </w:rPr>
        <w:lastRenderedPageBreak/>
        <w:t>UKPSF</w:t>
      </w:r>
      <w:r w:rsidRPr="00825AB6">
        <w:rPr>
          <w:rFonts w:ascii="Calibri" w:hAnsi="Calibri" w:cs="Calibri"/>
          <w:b/>
          <w:color w:val="231F20"/>
          <w:sz w:val="22"/>
          <w:szCs w:val="22"/>
        </w:rPr>
        <w:t xml:space="preserve"> Mapping for D1 (Associate Fellowship). Areas covered by the </w:t>
      </w:r>
      <w:r w:rsidRPr="00DE1C1A">
        <w:rPr>
          <w:rFonts w:ascii="Calibri" w:hAnsi="Calibri" w:cs="Calibri"/>
          <w:b/>
          <w:i/>
          <w:color w:val="231F20"/>
          <w:sz w:val="22"/>
          <w:szCs w:val="22"/>
        </w:rPr>
        <w:t xml:space="preserve">Learning &amp; Teaching in Higher </w:t>
      </w:r>
      <w:proofErr w:type="gramStart"/>
      <w:r w:rsidRPr="00DE1C1A">
        <w:rPr>
          <w:rFonts w:ascii="Calibri" w:hAnsi="Calibri" w:cs="Calibri"/>
          <w:b/>
          <w:i/>
          <w:color w:val="231F20"/>
          <w:sz w:val="22"/>
          <w:szCs w:val="22"/>
        </w:rPr>
        <w:t xml:space="preserve">Education  </w:t>
      </w:r>
      <w:r w:rsidRPr="00825AB6">
        <w:rPr>
          <w:rFonts w:ascii="Calibri" w:hAnsi="Calibri" w:cs="Calibri"/>
          <w:b/>
          <w:color w:val="231F20"/>
          <w:sz w:val="22"/>
          <w:szCs w:val="22"/>
        </w:rPr>
        <w:t>module</w:t>
      </w:r>
      <w:proofErr w:type="gramEnd"/>
      <w:r w:rsidRPr="00825AB6">
        <w:rPr>
          <w:rFonts w:ascii="Calibri" w:hAnsi="Calibri" w:cs="Calibri"/>
          <w:b/>
          <w:color w:val="231F20"/>
          <w:sz w:val="22"/>
          <w:szCs w:val="22"/>
        </w:rPr>
        <w:t xml:space="preserve"> are shaded and emboldened text.</w:t>
      </w:r>
    </w:p>
    <w:p w:rsidR="00DE1C1A" w:rsidRPr="00825AB6" w:rsidRDefault="00DE1C1A" w:rsidP="00DE1C1A">
      <w:pPr>
        <w:rPr>
          <w:rFonts w:ascii="Calibri" w:hAnsi="Calibri" w:cs="Calibri"/>
          <w:color w:val="231F20"/>
          <w:sz w:val="22"/>
          <w:szCs w:val="22"/>
        </w:rPr>
      </w:pPr>
      <w:r w:rsidRPr="00825AB6">
        <w:rPr>
          <w:rFonts w:ascii="Calibri" w:hAnsi="Calibri" w:cs="Calibri"/>
          <w:color w:val="231F20"/>
          <w:sz w:val="22"/>
          <w:szCs w:val="22"/>
        </w:rPr>
        <w:t>You must address at least:</w:t>
      </w:r>
    </w:p>
    <w:p w:rsidR="00DE1C1A" w:rsidRPr="00825AB6" w:rsidRDefault="00DE1C1A" w:rsidP="00DE1C1A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231F20"/>
          <w:sz w:val="22"/>
          <w:szCs w:val="22"/>
        </w:rPr>
      </w:pPr>
      <w:r w:rsidRPr="00825AB6">
        <w:rPr>
          <w:rFonts w:ascii="Calibri" w:hAnsi="Calibri" w:cs="Calibri"/>
          <w:color w:val="231F20"/>
          <w:sz w:val="22"/>
          <w:szCs w:val="22"/>
        </w:rPr>
        <w:t xml:space="preserve">two of the Areas of Activity, </w:t>
      </w:r>
    </w:p>
    <w:p w:rsidR="00DE1C1A" w:rsidRPr="00825AB6" w:rsidRDefault="00DE1C1A" w:rsidP="00DE1C1A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231F20"/>
          <w:sz w:val="22"/>
          <w:szCs w:val="22"/>
        </w:rPr>
      </w:pPr>
      <w:r w:rsidRPr="00825AB6">
        <w:rPr>
          <w:rFonts w:ascii="Calibri" w:hAnsi="Calibri" w:cs="Calibri"/>
          <w:color w:val="231F20"/>
          <w:sz w:val="22"/>
          <w:szCs w:val="22"/>
        </w:rPr>
        <w:t xml:space="preserve">relevant areas of Core Knowledge </w:t>
      </w:r>
    </w:p>
    <w:p w:rsidR="00DE1C1A" w:rsidRPr="00825AB6" w:rsidRDefault="00DE1C1A" w:rsidP="00DE1C1A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231F20"/>
          <w:sz w:val="22"/>
          <w:szCs w:val="22"/>
        </w:rPr>
      </w:pPr>
      <w:r w:rsidRPr="00825AB6">
        <w:rPr>
          <w:rFonts w:ascii="Calibri" w:hAnsi="Calibri" w:cs="Calibri"/>
          <w:color w:val="231F20"/>
          <w:sz w:val="22"/>
          <w:szCs w:val="22"/>
        </w:rPr>
        <w:t>all the Professional Values</w:t>
      </w:r>
    </w:p>
    <w:p w:rsidR="00DE1C1A" w:rsidRPr="00825AB6" w:rsidRDefault="00DE1C1A" w:rsidP="00DE1C1A">
      <w:pPr>
        <w:rPr>
          <w:rFonts w:ascii="Calibri" w:hAnsi="Calibri" w:cs="Calibri"/>
          <w:b/>
          <w:sz w:val="22"/>
          <w:szCs w:val="22"/>
        </w:rPr>
      </w:pPr>
      <w:r w:rsidRPr="00825AB6">
        <w:rPr>
          <w:rFonts w:ascii="Calibri" w:hAnsi="Calibri" w:cs="Calibri"/>
          <w:b/>
          <w:sz w:val="22"/>
          <w:szCs w:val="22"/>
        </w:rPr>
        <w:t xml:space="preserve">All evidence must be in relation </w:t>
      </w:r>
      <w:r w:rsidRPr="00825AB6">
        <w:rPr>
          <w:rFonts w:ascii="Calibri" w:hAnsi="Calibri" w:cs="Calibri"/>
          <w:b/>
          <w:sz w:val="22"/>
          <w:szCs w:val="22"/>
          <w:u w:val="single"/>
        </w:rPr>
        <w:t>to Higher Education level</w:t>
      </w:r>
      <w:r w:rsidRPr="00825AB6">
        <w:rPr>
          <w:rFonts w:ascii="Calibri" w:hAnsi="Calibri" w:cs="Calibri"/>
          <w:b/>
          <w:sz w:val="22"/>
          <w:szCs w:val="22"/>
        </w:rPr>
        <w:t xml:space="preserve"> practice</w:t>
      </w:r>
    </w:p>
    <w:p w:rsidR="00DE1C1A" w:rsidRPr="00825AB6" w:rsidRDefault="00DE1C1A" w:rsidP="00DE1C1A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Areas of Activity</w:t>
            </w:r>
          </w:p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1C1A" w:rsidRPr="00825AB6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sz w:val="22"/>
                <w:szCs w:val="22"/>
              </w:rPr>
              <w:t xml:space="preserve">Identify where in your prior certificated course </w:t>
            </w:r>
            <w:r w:rsidRPr="00825A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and/or</w:t>
            </w:r>
            <w:r w:rsidRPr="00825AB6">
              <w:rPr>
                <w:rFonts w:ascii="Calibri" w:hAnsi="Calibri" w:cs="Calibri"/>
                <w:b/>
                <w:sz w:val="22"/>
                <w:szCs w:val="22"/>
              </w:rPr>
              <w:t xml:space="preserve"> in your reflective piece you feel you show evidence of effective practice aligned to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UKPSF</w:t>
            </w:r>
            <w:r w:rsidRPr="00825AB6">
              <w:rPr>
                <w:rFonts w:ascii="Calibri" w:hAnsi="Calibri" w:cs="Calibri"/>
                <w:b/>
                <w:sz w:val="22"/>
                <w:szCs w:val="22"/>
              </w:rPr>
              <w:t xml:space="preserve"> (for more information see: </w:t>
            </w:r>
            <w:hyperlink r:id="rId9" w:history="1">
              <w:r w:rsidRPr="00825AB6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http://www.heacademy.ac.uk/ukpsf</w:t>
              </w:r>
            </w:hyperlink>
            <w:r w:rsidRPr="00825AB6">
              <w:rPr>
                <w:rFonts w:ascii="Calibri" w:hAnsi="Calibri" w:cs="Calibri"/>
                <w:b/>
                <w:sz w:val="22"/>
                <w:szCs w:val="22"/>
              </w:rPr>
              <w:t xml:space="preserve"> )</w:t>
            </w:r>
          </w:p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Pr="00825AB6" w:rsidRDefault="00DE1C1A" w:rsidP="002A692B">
            <w:pPr>
              <w:adjustRightInd w:val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825AB6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1. </w:t>
            </w:r>
            <w:r w:rsidRPr="00825AB6">
              <w:rPr>
                <w:rFonts w:ascii="Calibri" w:hAnsi="Calibri" w:cs="Calibri"/>
                <w:sz w:val="22"/>
                <w:szCs w:val="22"/>
              </w:rPr>
              <w:t>Design and plan learning activities and/or programmes of study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C1A" w:rsidRPr="00825AB6" w:rsidRDefault="00DE1C1A" w:rsidP="002A692B">
            <w:pPr>
              <w:adjustRightInd w:val="0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 xml:space="preserve">2. </w:t>
            </w:r>
            <w:r w:rsidRPr="00825AB6">
              <w:rPr>
                <w:rFonts w:ascii="Calibri" w:hAnsi="Calibri" w:cs="Calibri"/>
                <w:b/>
                <w:sz w:val="22"/>
                <w:szCs w:val="22"/>
              </w:rPr>
              <w:t>Teach and/or support learning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C1A" w:rsidRPr="00825AB6" w:rsidRDefault="00DE1C1A" w:rsidP="002A692B">
            <w:pPr>
              <w:adjustRightInd w:val="0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 xml:space="preserve">3. </w:t>
            </w:r>
            <w:r w:rsidRPr="00825AB6">
              <w:rPr>
                <w:rFonts w:ascii="Calibri" w:hAnsi="Calibri" w:cs="Calibri"/>
                <w:b/>
                <w:sz w:val="22"/>
                <w:szCs w:val="22"/>
              </w:rPr>
              <w:t>Assess and give feedback to learners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Pr="00825AB6" w:rsidRDefault="00DE1C1A" w:rsidP="002A692B">
            <w:pPr>
              <w:adjustRightInd w:val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825AB6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4. </w:t>
            </w:r>
            <w:r w:rsidRPr="00825AB6">
              <w:rPr>
                <w:rFonts w:ascii="Calibri" w:hAnsi="Calibri" w:cs="Calibri"/>
                <w:sz w:val="22"/>
                <w:szCs w:val="22"/>
              </w:rPr>
              <w:t>Develop effective learning environments and approaches to student support and guidance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C1A" w:rsidRPr="005812B5" w:rsidRDefault="00DE1C1A" w:rsidP="002A692B">
            <w:pPr>
              <w:adjustRightInd w:val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5812B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5. </w:t>
            </w:r>
            <w:r w:rsidRPr="005812B5">
              <w:rPr>
                <w:rFonts w:ascii="Calibri" w:hAnsi="Calibri" w:cs="Calibri"/>
                <w:sz w:val="22"/>
                <w:szCs w:val="22"/>
              </w:rPr>
              <w:t>Engage in continuing professional development in subjects/disciplines and their pedagogy, incorporating research, scholarship and the evaluation of professional practices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Core Knowledge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C1A" w:rsidRPr="00825AB6" w:rsidRDefault="00DE1C1A" w:rsidP="002A692B">
            <w:pPr>
              <w:spacing w:after="120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1. The subject material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2. Appropriate methods for teaching and learning in the subject area and at the level of the academic programme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3. How students learn, both generally and within their subject/disciplinary area(s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4. The use and value of appropriate learning technologies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5. Methods for evaluating the effectiveness of teaching 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6. The implications of quality assurance and quality enhancement for academic and professional practice with a particular focus on teaching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eastAsia="Calibri" w:hAnsi="Calibri" w:cs="Calibri"/>
                <w:b/>
                <w:sz w:val="22"/>
                <w:szCs w:val="22"/>
              </w:rPr>
              <w:t>Professional Values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C1A" w:rsidRPr="00825AB6" w:rsidRDefault="00DE1C1A" w:rsidP="002A692B">
            <w:pPr>
              <w:spacing w:after="120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C1A" w:rsidRPr="00825AB6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1.Respect individual learners and diverse learning communities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C1A" w:rsidRPr="00825AB6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sz w:val="22"/>
                <w:szCs w:val="22"/>
              </w:rPr>
              <w:t>2. Promote participation in higher education and equality of opportunity for learners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C1A" w:rsidRPr="00825AB6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sz w:val="22"/>
                <w:szCs w:val="22"/>
              </w:rPr>
              <w:t>3. Use evidence-informed approaches and the outcomes from research, scholarship and continuing professional development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1C1A" w:rsidRPr="00825AB6" w:rsidTr="002A692B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C1A" w:rsidRPr="00825AB6" w:rsidRDefault="00DE1C1A" w:rsidP="002A69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25AB6">
              <w:rPr>
                <w:rFonts w:ascii="Calibri" w:hAnsi="Calibri" w:cs="Calibri"/>
                <w:b/>
                <w:sz w:val="22"/>
                <w:szCs w:val="22"/>
              </w:rPr>
              <w:t>4. Acknowledge the wider context in which higher education operates recognising the implications for professional practice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Pr="00825AB6" w:rsidRDefault="00DE1C1A" w:rsidP="002A692B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E1C1A" w:rsidRPr="00825AB6" w:rsidRDefault="00DE1C1A" w:rsidP="00DE1C1A">
      <w:pPr>
        <w:rPr>
          <w:rFonts w:ascii="Calibri" w:hAnsi="Calibri" w:cs="Calibri"/>
          <w:sz w:val="22"/>
          <w:szCs w:val="22"/>
        </w:rPr>
      </w:pPr>
    </w:p>
    <w:p w:rsidR="00605623" w:rsidRDefault="00605623"/>
    <w:sectPr w:rsidR="0060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7B8"/>
    <w:multiLevelType w:val="hybridMultilevel"/>
    <w:tmpl w:val="767C01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8173F0"/>
    <w:multiLevelType w:val="hybridMultilevel"/>
    <w:tmpl w:val="348E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3575"/>
    <w:multiLevelType w:val="hybridMultilevel"/>
    <w:tmpl w:val="25B2A5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5847DD"/>
    <w:multiLevelType w:val="hybridMultilevel"/>
    <w:tmpl w:val="1F463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738A"/>
    <w:multiLevelType w:val="hybridMultilevel"/>
    <w:tmpl w:val="6E40E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A"/>
    <w:rsid w:val="00320352"/>
    <w:rsid w:val="003246B9"/>
    <w:rsid w:val="00605623"/>
    <w:rsid w:val="008C7FA9"/>
    <w:rsid w:val="00DE1C1A"/>
    <w:rsid w:val="00E0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83F72-E9C0-49EE-B212-24BB2032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C1A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character" w:styleId="Hyperlink">
    <w:name w:val="Hyperlink"/>
    <w:uiPriority w:val="99"/>
    <w:rsid w:val="00DE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hep@ulster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heacademy.ac.uk/ukpsf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chep@ulster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cademy.ac.uk/ukpsf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D1F8D783A0F4AA997D326227479D1" ma:contentTypeVersion="14" ma:contentTypeDescription="Create a new document." ma:contentTypeScope="" ma:versionID="d45f7b5b3114c25d82082016dd3400f5">
  <xsd:schema xmlns:xsd="http://www.w3.org/2001/XMLSchema" xmlns:xs="http://www.w3.org/2001/XMLSchema" xmlns:p="http://schemas.microsoft.com/office/2006/metadata/properties" xmlns:ns2="20ffda17-7f80-4dfa-8c2a-39c67bb1b0b3" xmlns:ns3="1d51b8b3-1f98-4dfd-a703-12faa925cc7e" targetNamespace="http://schemas.microsoft.com/office/2006/metadata/properties" ma:root="true" ma:fieldsID="0fa8c3298c6fa2831f7e9590cf8f05b4" ns2:_="" ns3:_="">
    <xsd:import namespace="20ffda17-7f80-4dfa-8c2a-39c67bb1b0b3"/>
    <xsd:import namespace="1d51b8b3-1f98-4dfd-a703-12faa925cc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fda17-7f80-4dfa-8c2a-39c67bb1b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b8b3-1f98-4dfd-a703-12faa925c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96B3F-C204-475C-8D6A-8A49DB0B9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4E780-981E-4D6D-B343-0EC8E27779FA}"/>
</file>

<file path=customXml/itemProps3.xml><?xml version="1.0" encoding="utf-8"?>
<ds:datastoreItem xmlns:ds="http://schemas.openxmlformats.org/officeDocument/2006/customXml" ds:itemID="{2F427A3D-37F9-4D3F-8D29-12B9F29EE99C}"/>
</file>

<file path=customXml/itemProps4.xml><?xml version="1.0" encoding="utf-8"?>
<ds:datastoreItem xmlns:ds="http://schemas.openxmlformats.org/officeDocument/2006/customXml" ds:itemID="{15F9F023-DEA8-472D-88FF-26C04EF49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Vicky</dc:creator>
  <cp:keywords/>
  <dc:description/>
  <cp:lastModifiedBy>Davies, Vicky</cp:lastModifiedBy>
  <cp:revision>2</cp:revision>
  <dcterms:created xsi:type="dcterms:W3CDTF">2019-05-13T15:04:00Z</dcterms:created>
  <dcterms:modified xsi:type="dcterms:W3CDTF">2019-05-13T15:04:00Z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0x0101008D8D1F8D783A0F4AA997D326227479D1</vt:lpwstr>
  </property>
</Properties>
</file>