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05E" w:rsidRPr="00F4205E" w:rsidRDefault="00F4205E" w:rsidP="00F4205E">
      <w:pPr>
        <w:tabs>
          <w:tab w:val="left" w:pos="284"/>
        </w:tabs>
        <w:spacing w:after="0" w:line="240" w:lineRule="auto"/>
        <w:ind w:left="284" w:hanging="845"/>
        <w:jc w:val="both"/>
        <w:outlineLvl w:val="0"/>
        <w:rPr>
          <w:rFonts w:ascii="Arial" w:hAnsi="Arial" w:cs="Arial"/>
          <w:sz w:val="24"/>
          <w:szCs w:val="24"/>
        </w:rPr>
      </w:pPr>
      <w:r w:rsidRPr="00F4205E">
        <w:rPr>
          <w:rFonts w:ascii="Arial" w:hAnsi="Arial" w:cs="Arial"/>
          <w:sz w:val="24"/>
          <w:szCs w:val="24"/>
        </w:rPr>
        <w:tab/>
        <w:t>EXTRACT FROM TEACHING AND LEARNING COMMITTEE MINUTES: 20.6.12</w:t>
      </w:r>
    </w:p>
    <w:p w:rsidR="00F4205E" w:rsidRPr="00F4205E" w:rsidRDefault="00F4205E" w:rsidP="00F4205E">
      <w:pPr>
        <w:tabs>
          <w:tab w:val="left" w:pos="284"/>
        </w:tabs>
        <w:spacing w:after="0" w:line="240" w:lineRule="auto"/>
        <w:ind w:left="284" w:hanging="845"/>
        <w:jc w:val="both"/>
        <w:outlineLvl w:val="0"/>
        <w:rPr>
          <w:rFonts w:ascii="Arial" w:hAnsi="Arial" w:cs="Arial"/>
          <w:sz w:val="24"/>
          <w:szCs w:val="24"/>
        </w:rPr>
      </w:pPr>
    </w:p>
    <w:p w:rsidR="00F4205E" w:rsidRPr="00F4205E" w:rsidRDefault="00F4205E" w:rsidP="00F4205E">
      <w:pPr>
        <w:tabs>
          <w:tab w:val="left" w:pos="284"/>
        </w:tabs>
        <w:spacing w:after="0" w:line="240" w:lineRule="auto"/>
        <w:ind w:left="284" w:hanging="845"/>
        <w:jc w:val="both"/>
        <w:outlineLvl w:val="0"/>
        <w:rPr>
          <w:rFonts w:ascii="Arial" w:hAnsi="Arial" w:cs="Arial"/>
          <w:sz w:val="24"/>
          <w:szCs w:val="24"/>
        </w:rPr>
      </w:pPr>
      <w:r w:rsidRPr="00F4205E">
        <w:rPr>
          <w:rFonts w:ascii="Arial" w:hAnsi="Arial" w:cs="Arial"/>
          <w:sz w:val="24"/>
          <w:szCs w:val="24"/>
        </w:rPr>
        <w:t>12.66</w:t>
      </w:r>
      <w:r w:rsidRPr="00F4205E">
        <w:rPr>
          <w:rFonts w:ascii="Arial" w:hAnsi="Arial" w:cs="Arial"/>
          <w:sz w:val="24"/>
          <w:szCs w:val="24"/>
        </w:rPr>
        <w:tab/>
        <w:t xml:space="preserve">PROPOSED POSTGRADUATE CONTINUING PROFESSIONAL DEVELOPMENT FRAMEWORK </w:t>
      </w:r>
    </w:p>
    <w:p w:rsidR="00F4205E" w:rsidRPr="00F4205E" w:rsidRDefault="00F4205E" w:rsidP="00F4205E">
      <w:pPr>
        <w:tabs>
          <w:tab w:val="left" w:pos="284"/>
        </w:tabs>
        <w:spacing w:after="0" w:line="240" w:lineRule="auto"/>
        <w:jc w:val="both"/>
        <w:outlineLvl w:val="0"/>
        <w:rPr>
          <w:rFonts w:ascii="Arial" w:hAnsi="Arial" w:cs="Arial"/>
          <w:sz w:val="24"/>
          <w:szCs w:val="24"/>
        </w:rPr>
      </w:pPr>
    </w:p>
    <w:p w:rsidR="00F4205E" w:rsidRPr="00F4205E" w:rsidRDefault="00F4205E" w:rsidP="00F4205E">
      <w:pPr>
        <w:tabs>
          <w:tab w:val="left" w:pos="284"/>
        </w:tabs>
        <w:spacing w:after="0" w:line="240" w:lineRule="auto"/>
        <w:ind w:left="284"/>
        <w:jc w:val="both"/>
        <w:outlineLvl w:val="0"/>
        <w:rPr>
          <w:rFonts w:ascii="Arial" w:hAnsi="Arial" w:cs="Arial"/>
          <w:sz w:val="24"/>
          <w:szCs w:val="24"/>
        </w:rPr>
      </w:pPr>
      <w:r w:rsidRPr="00F4205E">
        <w:rPr>
          <w:rFonts w:ascii="Arial" w:hAnsi="Arial" w:cs="Arial"/>
          <w:sz w:val="24"/>
          <w:szCs w:val="24"/>
        </w:rPr>
        <w:t>Ms Alexander presented a paper on the proposed Postgraduate CPD Framework (TLC/12/14).</w:t>
      </w:r>
    </w:p>
    <w:p w:rsidR="00F4205E" w:rsidRPr="00F4205E" w:rsidRDefault="00F4205E" w:rsidP="00F4205E">
      <w:pPr>
        <w:tabs>
          <w:tab w:val="left" w:pos="284"/>
        </w:tabs>
        <w:spacing w:after="0" w:line="240" w:lineRule="auto"/>
        <w:jc w:val="both"/>
        <w:outlineLvl w:val="0"/>
        <w:rPr>
          <w:rFonts w:ascii="Arial" w:hAnsi="Arial" w:cs="Arial"/>
          <w:sz w:val="24"/>
          <w:szCs w:val="24"/>
        </w:rPr>
      </w:pPr>
    </w:p>
    <w:p w:rsidR="00F4205E" w:rsidRPr="00F4205E" w:rsidRDefault="00F4205E" w:rsidP="00F4205E">
      <w:pPr>
        <w:tabs>
          <w:tab w:val="left" w:pos="284"/>
        </w:tabs>
        <w:spacing w:after="0" w:line="240" w:lineRule="auto"/>
        <w:ind w:left="284"/>
        <w:jc w:val="both"/>
        <w:outlineLvl w:val="0"/>
        <w:rPr>
          <w:rFonts w:ascii="Arial" w:hAnsi="Arial" w:cs="Arial"/>
          <w:sz w:val="24"/>
          <w:szCs w:val="24"/>
        </w:rPr>
      </w:pPr>
      <w:r w:rsidRPr="00F4205E">
        <w:rPr>
          <w:rFonts w:ascii="Arial" w:hAnsi="Arial" w:cs="Arial"/>
          <w:sz w:val="24"/>
          <w:szCs w:val="24"/>
        </w:rPr>
        <w:t>The Committee noted that the Educational Partnerships and International Affairs Committee had set up a Working Group to develop the framework and had approved the full report and the piloting of the scheme in 2012/13.  This paper highlighted the matters relating to academic governance and regulations which were within the remit of the Teaching and Learning Committee.</w:t>
      </w:r>
    </w:p>
    <w:p w:rsidR="00F4205E" w:rsidRPr="00F4205E" w:rsidRDefault="00F4205E" w:rsidP="00F4205E">
      <w:pPr>
        <w:tabs>
          <w:tab w:val="left" w:pos="284"/>
        </w:tabs>
        <w:spacing w:after="0" w:line="240" w:lineRule="auto"/>
        <w:ind w:left="284"/>
        <w:jc w:val="both"/>
        <w:outlineLvl w:val="0"/>
        <w:rPr>
          <w:rFonts w:ascii="Arial" w:hAnsi="Arial" w:cs="Arial"/>
          <w:sz w:val="24"/>
          <w:szCs w:val="24"/>
        </w:rPr>
      </w:pPr>
    </w:p>
    <w:p w:rsidR="00F4205E" w:rsidRPr="00F4205E" w:rsidRDefault="00F4205E" w:rsidP="00F4205E">
      <w:pPr>
        <w:tabs>
          <w:tab w:val="left" w:pos="284"/>
        </w:tabs>
        <w:spacing w:after="0" w:line="240" w:lineRule="auto"/>
        <w:ind w:left="284"/>
        <w:jc w:val="both"/>
        <w:outlineLvl w:val="0"/>
        <w:rPr>
          <w:rFonts w:ascii="Arial" w:hAnsi="Arial" w:cs="Arial"/>
          <w:sz w:val="24"/>
          <w:szCs w:val="24"/>
        </w:rPr>
      </w:pPr>
      <w:r w:rsidRPr="00F4205E">
        <w:rPr>
          <w:rFonts w:ascii="Arial" w:hAnsi="Arial" w:cs="Arial"/>
          <w:sz w:val="24"/>
          <w:szCs w:val="24"/>
        </w:rPr>
        <w:t>The Framework aimed to widen access to postgraduate level study by providing flexible learning opportunities for the professional postgraduate CPD market.  All modules could be taken on a stand-alone basis with credit accumulated towards the Postgraduate Certificate (requiring 60 credits).  The academic governance and programme management arrangements were modelled on the undergraduate Certificate of Personal and Professional Development.  A degree entry standard was set and all modules were to be at level 7.  Existing modules might be used.  It was noted that it was not at present proposed to extend the qualification to Postgraduate Diploma or Master’s degree.</w:t>
      </w:r>
    </w:p>
    <w:p w:rsidR="00F4205E" w:rsidRPr="00F4205E" w:rsidRDefault="00F4205E" w:rsidP="00F4205E">
      <w:pPr>
        <w:tabs>
          <w:tab w:val="left" w:pos="284"/>
        </w:tabs>
        <w:spacing w:after="0" w:line="240" w:lineRule="auto"/>
        <w:ind w:left="284"/>
        <w:jc w:val="both"/>
        <w:outlineLvl w:val="0"/>
        <w:rPr>
          <w:rFonts w:ascii="Arial" w:hAnsi="Arial" w:cs="Arial"/>
          <w:sz w:val="24"/>
          <w:szCs w:val="24"/>
        </w:rPr>
      </w:pPr>
    </w:p>
    <w:p w:rsidR="00F4205E" w:rsidRPr="00F4205E" w:rsidRDefault="00F4205E" w:rsidP="00F4205E">
      <w:pPr>
        <w:tabs>
          <w:tab w:val="left" w:pos="284"/>
        </w:tabs>
        <w:spacing w:after="0" w:line="240" w:lineRule="auto"/>
        <w:ind w:left="284"/>
        <w:jc w:val="both"/>
        <w:outlineLvl w:val="0"/>
        <w:rPr>
          <w:rFonts w:ascii="Arial" w:hAnsi="Arial" w:cs="Arial"/>
          <w:sz w:val="24"/>
          <w:szCs w:val="24"/>
        </w:rPr>
      </w:pPr>
      <w:r w:rsidRPr="00F4205E">
        <w:rPr>
          <w:rFonts w:ascii="Arial" w:hAnsi="Arial" w:cs="Arial"/>
          <w:sz w:val="24"/>
          <w:szCs w:val="24"/>
        </w:rPr>
        <w:t>AGREED that:</w:t>
      </w:r>
    </w:p>
    <w:p w:rsidR="00F4205E" w:rsidRPr="00F4205E" w:rsidRDefault="00F4205E" w:rsidP="00F4205E">
      <w:pPr>
        <w:tabs>
          <w:tab w:val="left" w:pos="284"/>
        </w:tabs>
        <w:spacing w:after="0" w:line="240" w:lineRule="auto"/>
        <w:ind w:left="284"/>
        <w:jc w:val="both"/>
        <w:outlineLvl w:val="0"/>
        <w:rPr>
          <w:rFonts w:ascii="Arial" w:hAnsi="Arial" w:cs="Arial"/>
          <w:sz w:val="24"/>
          <w:szCs w:val="24"/>
        </w:rPr>
      </w:pPr>
    </w:p>
    <w:p w:rsidR="00F4205E" w:rsidRPr="00F4205E" w:rsidRDefault="00F4205E" w:rsidP="00F4205E">
      <w:pPr>
        <w:numPr>
          <w:ilvl w:val="0"/>
          <w:numId w:val="44"/>
        </w:numPr>
        <w:tabs>
          <w:tab w:val="left" w:pos="284"/>
          <w:tab w:val="left" w:pos="851"/>
        </w:tabs>
        <w:spacing w:after="0" w:line="240" w:lineRule="auto"/>
        <w:ind w:left="851" w:hanging="567"/>
        <w:jc w:val="both"/>
        <w:outlineLvl w:val="0"/>
        <w:rPr>
          <w:rFonts w:ascii="Arial" w:hAnsi="Arial" w:cs="Arial"/>
          <w:sz w:val="24"/>
          <w:szCs w:val="24"/>
        </w:rPr>
      </w:pPr>
      <w:r w:rsidRPr="00F4205E">
        <w:rPr>
          <w:rFonts w:ascii="Arial" w:hAnsi="Arial" w:cs="Arial"/>
          <w:sz w:val="24"/>
          <w:szCs w:val="24"/>
        </w:rPr>
        <w:t>the academic governance framework be approved;</w:t>
      </w:r>
    </w:p>
    <w:p w:rsidR="00F4205E" w:rsidRPr="00F4205E" w:rsidRDefault="00F4205E" w:rsidP="00F4205E">
      <w:pPr>
        <w:tabs>
          <w:tab w:val="left" w:pos="284"/>
          <w:tab w:val="left" w:pos="851"/>
        </w:tabs>
        <w:spacing w:after="0" w:line="240" w:lineRule="auto"/>
        <w:ind w:left="284"/>
        <w:jc w:val="both"/>
        <w:outlineLvl w:val="0"/>
        <w:rPr>
          <w:rFonts w:ascii="Arial" w:hAnsi="Arial" w:cs="Arial"/>
          <w:sz w:val="24"/>
          <w:szCs w:val="24"/>
        </w:rPr>
      </w:pPr>
    </w:p>
    <w:p w:rsidR="00F4205E" w:rsidRPr="00F4205E" w:rsidRDefault="00F4205E" w:rsidP="00F4205E">
      <w:pPr>
        <w:numPr>
          <w:ilvl w:val="0"/>
          <w:numId w:val="44"/>
        </w:numPr>
        <w:tabs>
          <w:tab w:val="left" w:pos="284"/>
          <w:tab w:val="left" w:pos="851"/>
        </w:tabs>
        <w:spacing w:after="0" w:line="240" w:lineRule="auto"/>
        <w:ind w:left="851" w:hanging="567"/>
        <w:jc w:val="both"/>
        <w:outlineLvl w:val="0"/>
        <w:rPr>
          <w:rFonts w:ascii="Arial" w:hAnsi="Arial" w:cs="Arial"/>
          <w:sz w:val="24"/>
          <w:szCs w:val="24"/>
        </w:rPr>
      </w:pPr>
      <w:r w:rsidRPr="00F4205E">
        <w:rPr>
          <w:rFonts w:ascii="Arial" w:hAnsi="Arial" w:cs="Arial"/>
          <w:sz w:val="24"/>
          <w:szCs w:val="24"/>
        </w:rPr>
        <w:t>it be recommended to Senate that the regulations for the award of the Postgraduate Certificate of Professional Development be approved;</w:t>
      </w:r>
    </w:p>
    <w:p w:rsidR="00F4205E" w:rsidRPr="00F4205E" w:rsidRDefault="00F4205E" w:rsidP="00F4205E">
      <w:pPr>
        <w:tabs>
          <w:tab w:val="left" w:pos="284"/>
          <w:tab w:val="left" w:pos="851"/>
        </w:tabs>
        <w:spacing w:after="0" w:line="240" w:lineRule="auto"/>
        <w:ind w:left="284"/>
        <w:jc w:val="both"/>
        <w:outlineLvl w:val="0"/>
        <w:rPr>
          <w:rFonts w:ascii="Arial" w:hAnsi="Arial" w:cs="Arial"/>
          <w:sz w:val="24"/>
          <w:szCs w:val="24"/>
        </w:rPr>
      </w:pPr>
    </w:p>
    <w:p w:rsidR="00F4205E" w:rsidRPr="00F4205E" w:rsidRDefault="00F4205E" w:rsidP="00F4205E">
      <w:pPr>
        <w:numPr>
          <w:ilvl w:val="0"/>
          <w:numId w:val="44"/>
        </w:numPr>
        <w:tabs>
          <w:tab w:val="left" w:pos="284"/>
          <w:tab w:val="left" w:pos="851"/>
        </w:tabs>
        <w:spacing w:after="0" w:line="240" w:lineRule="auto"/>
        <w:ind w:left="851" w:hanging="567"/>
        <w:jc w:val="both"/>
        <w:outlineLvl w:val="0"/>
        <w:rPr>
          <w:rFonts w:ascii="Arial" w:hAnsi="Arial" w:cs="Arial"/>
          <w:sz w:val="24"/>
          <w:szCs w:val="24"/>
        </w:rPr>
      </w:pPr>
      <w:proofErr w:type="gramStart"/>
      <w:r w:rsidRPr="00F4205E">
        <w:rPr>
          <w:rFonts w:ascii="Arial" w:hAnsi="Arial" w:cs="Arial"/>
          <w:sz w:val="24"/>
          <w:szCs w:val="24"/>
        </w:rPr>
        <w:t>regulations</w:t>
      </w:r>
      <w:proofErr w:type="gramEnd"/>
      <w:r w:rsidRPr="00F4205E">
        <w:rPr>
          <w:rFonts w:ascii="Arial" w:hAnsi="Arial" w:cs="Arial"/>
          <w:sz w:val="24"/>
          <w:szCs w:val="24"/>
        </w:rPr>
        <w:t xml:space="preserve"> 1, 8 and 10 of the Regulations Governing Examinations in Programmes of Study be revised to add reference to the Postgraduate Certificate of Professional Development.</w:t>
      </w:r>
    </w:p>
    <w:p w:rsidR="00F4205E" w:rsidRDefault="00F4205E" w:rsidP="00766DA0">
      <w:pPr>
        <w:autoSpaceDE w:val="0"/>
        <w:autoSpaceDN w:val="0"/>
        <w:adjustRightInd w:val="0"/>
        <w:spacing w:after="0" w:line="240" w:lineRule="auto"/>
        <w:ind w:left="720" w:hanging="720"/>
        <w:jc w:val="both"/>
        <w:rPr>
          <w:rFonts w:ascii="Arial" w:hAnsi="Arial" w:cs="Arial"/>
          <w:sz w:val="24"/>
          <w:szCs w:val="24"/>
        </w:rPr>
        <w:sectPr w:rsidR="00F4205E" w:rsidSect="00F4205E">
          <w:footerReference w:type="default" r:id="rId9"/>
          <w:pgSz w:w="11906" w:h="16838" w:code="9"/>
          <w:pgMar w:top="1440" w:right="1440" w:bottom="720" w:left="1440" w:header="709" w:footer="709" w:gutter="0"/>
          <w:cols w:space="708"/>
          <w:docGrid w:linePitch="360"/>
        </w:sectPr>
      </w:pPr>
    </w:p>
    <w:p w:rsidR="00766DA0" w:rsidRDefault="00381233" w:rsidP="00766DA0">
      <w:pPr>
        <w:autoSpaceDE w:val="0"/>
        <w:autoSpaceDN w:val="0"/>
        <w:adjustRightInd w:val="0"/>
        <w:spacing w:after="0" w:line="240" w:lineRule="auto"/>
        <w:ind w:left="720" w:hanging="720"/>
        <w:jc w:val="both"/>
        <w:rPr>
          <w:rFonts w:ascii="Arial" w:hAnsi="Arial" w:cs="Arial"/>
          <w:sz w:val="24"/>
          <w:szCs w:val="24"/>
        </w:rPr>
      </w:pPr>
      <w:r w:rsidRPr="00295FD3">
        <w:rPr>
          <w:rFonts w:ascii="Arial" w:hAnsi="Arial" w:cs="Arial"/>
          <w:sz w:val="24"/>
          <w:szCs w:val="24"/>
        </w:rPr>
        <w:lastRenderedPageBreak/>
        <w:t>UNIVERSITY OF ULSTER</w:t>
      </w:r>
    </w:p>
    <w:p w:rsidR="00766DA0" w:rsidRDefault="00766DA0" w:rsidP="00766DA0">
      <w:pPr>
        <w:autoSpaceDE w:val="0"/>
        <w:autoSpaceDN w:val="0"/>
        <w:adjustRightInd w:val="0"/>
        <w:spacing w:after="0" w:line="240" w:lineRule="auto"/>
        <w:ind w:left="720" w:hanging="720"/>
        <w:jc w:val="both"/>
        <w:rPr>
          <w:rFonts w:ascii="Arial" w:hAnsi="Arial" w:cs="Arial"/>
          <w:sz w:val="24"/>
          <w:szCs w:val="24"/>
        </w:rPr>
      </w:pPr>
    </w:p>
    <w:p w:rsidR="00381233" w:rsidRPr="00295FD3" w:rsidRDefault="00BA7C76" w:rsidP="00766DA0">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 xml:space="preserve">TEACHING AND LEARNING </w:t>
      </w:r>
      <w:r w:rsidR="00381233" w:rsidRPr="00295FD3">
        <w:rPr>
          <w:rFonts w:ascii="Arial" w:hAnsi="Arial" w:cs="Arial"/>
          <w:sz w:val="24"/>
          <w:szCs w:val="24"/>
        </w:rPr>
        <w:t>COMMITTEE</w:t>
      </w:r>
    </w:p>
    <w:p w:rsidR="00766DA0" w:rsidRDefault="00C0629B" w:rsidP="00766DA0">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20 June</w:t>
      </w:r>
      <w:r w:rsidR="00D05084">
        <w:rPr>
          <w:rFonts w:ascii="Arial" w:hAnsi="Arial" w:cs="Arial"/>
          <w:sz w:val="24"/>
          <w:szCs w:val="24"/>
        </w:rPr>
        <w:t xml:space="preserve"> 2012</w:t>
      </w:r>
    </w:p>
    <w:p w:rsidR="00381233" w:rsidRPr="00295FD3" w:rsidRDefault="00381233" w:rsidP="00766DA0">
      <w:pPr>
        <w:autoSpaceDE w:val="0"/>
        <w:autoSpaceDN w:val="0"/>
        <w:adjustRightInd w:val="0"/>
        <w:spacing w:after="0" w:line="240" w:lineRule="auto"/>
        <w:ind w:left="720" w:hanging="720"/>
        <w:jc w:val="both"/>
        <w:rPr>
          <w:rFonts w:ascii="Arial" w:hAnsi="Arial" w:cs="Arial"/>
          <w:sz w:val="24"/>
          <w:szCs w:val="24"/>
        </w:rPr>
      </w:pPr>
    </w:p>
    <w:p w:rsidR="00381233" w:rsidRPr="00C0629B" w:rsidRDefault="007A755D" w:rsidP="007A755D">
      <w:pPr>
        <w:jc w:val="both"/>
        <w:rPr>
          <w:rFonts w:ascii="Arial" w:hAnsi="Arial" w:cs="Arial"/>
          <w:sz w:val="24"/>
          <w:szCs w:val="24"/>
        </w:rPr>
      </w:pPr>
      <w:r>
        <w:rPr>
          <w:rFonts w:ascii="Arial" w:hAnsi="Arial" w:cs="Arial"/>
          <w:sz w:val="24"/>
          <w:szCs w:val="24"/>
        </w:rPr>
        <w:t xml:space="preserve">PROPOSED </w:t>
      </w:r>
      <w:r w:rsidR="00381233" w:rsidRPr="00C0629B">
        <w:rPr>
          <w:rFonts w:ascii="Arial" w:hAnsi="Arial" w:cs="Arial"/>
          <w:sz w:val="24"/>
          <w:szCs w:val="24"/>
        </w:rPr>
        <w:t xml:space="preserve">POSTGRADUATE </w:t>
      </w:r>
      <w:r w:rsidR="001760FD" w:rsidRPr="00C0629B">
        <w:rPr>
          <w:rFonts w:ascii="Arial" w:hAnsi="Arial" w:cs="Arial"/>
          <w:sz w:val="24"/>
          <w:szCs w:val="24"/>
        </w:rPr>
        <w:t>C</w:t>
      </w:r>
      <w:r>
        <w:rPr>
          <w:rFonts w:ascii="Arial" w:hAnsi="Arial" w:cs="Arial"/>
          <w:sz w:val="24"/>
          <w:szCs w:val="24"/>
        </w:rPr>
        <w:t>ONTINUING PROFESSIONAL DEVELOPMENT FRAMEWORK</w:t>
      </w:r>
    </w:p>
    <w:p w:rsidR="00381233" w:rsidRPr="00295FD3" w:rsidRDefault="00D34B38" w:rsidP="00766DA0">
      <w:pPr>
        <w:spacing w:after="0" w:line="240" w:lineRule="auto"/>
        <w:ind w:hanging="720"/>
        <w:jc w:val="both"/>
        <w:rPr>
          <w:rFonts w:ascii="Arial" w:hAnsi="Arial" w:cs="Arial"/>
          <w:b/>
          <w:sz w:val="24"/>
          <w:szCs w:val="24"/>
        </w:rPr>
      </w:pPr>
      <w:r w:rsidRPr="00295FD3">
        <w:rPr>
          <w:rFonts w:ascii="Arial" w:hAnsi="Arial" w:cs="Arial"/>
          <w:sz w:val="24"/>
          <w:szCs w:val="24"/>
        </w:rPr>
        <w:t xml:space="preserve">1 </w:t>
      </w:r>
      <w:r w:rsidRPr="00295FD3">
        <w:rPr>
          <w:rFonts w:ascii="Arial" w:hAnsi="Arial" w:cs="Arial"/>
          <w:sz w:val="24"/>
          <w:szCs w:val="24"/>
        </w:rPr>
        <w:tab/>
      </w:r>
      <w:r w:rsidR="006C4FBC">
        <w:rPr>
          <w:rFonts w:ascii="Arial" w:hAnsi="Arial" w:cs="Arial"/>
          <w:sz w:val="24"/>
          <w:szCs w:val="24"/>
        </w:rPr>
        <w:t xml:space="preserve">ESTABLISHMENT </w:t>
      </w:r>
      <w:r w:rsidR="00093A9A">
        <w:rPr>
          <w:rFonts w:ascii="Arial" w:hAnsi="Arial" w:cs="Arial"/>
          <w:sz w:val="24"/>
          <w:szCs w:val="24"/>
        </w:rPr>
        <w:t>AND PROGRESS OF POSTGRADUATE CPD</w:t>
      </w:r>
      <w:r w:rsidR="006C4FBC">
        <w:rPr>
          <w:rFonts w:ascii="Arial" w:hAnsi="Arial" w:cs="Arial"/>
          <w:sz w:val="24"/>
          <w:szCs w:val="24"/>
        </w:rPr>
        <w:t xml:space="preserve"> WORKING GROUP</w:t>
      </w:r>
    </w:p>
    <w:p w:rsidR="006C4FBC" w:rsidRDefault="006C4FBC" w:rsidP="00766DA0">
      <w:pPr>
        <w:autoSpaceDE w:val="0"/>
        <w:autoSpaceDN w:val="0"/>
        <w:adjustRightInd w:val="0"/>
        <w:spacing w:after="0" w:line="240" w:lineRule="auto"/>
        <w:jc w:val="both"/>
        <w:rPr>
          <w:rFonts w:ascii="Arial" w:hAnsi="Arial" w:cs="Arial"/>
          <w:sz w:val="24"/>
          <w:szCs w:val="24"/>
        </w:rPr>
      </w:pPr>
    </w:p>
    <w:p w:rsidR="006C4FBC" w:rsidRDefault="006C4FBC" w:rsidP="00766DA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Educational Partnerships and International Affairs Committee </w:t>
      </w:r>
      <w:r w:rsidR="009C25B3">
        <w:rPr>
          <w:rFonts w:ascii="Arial" w:hAnsi="Arial" w:cs="Arial"/>
          <w:sz w:val="24"/>
          <w:szCs w:val="24"/>
        </w:rPr>
        <w:t>(EP&amp;IA</w:t>
      </w:r>
      <w:r w:rsidR="00232B0E">
        <w:rPr>
          <w:rFonts w:ascii="Arial" w:hAnsi="Arial" w:cs="Arial"/>
          <w:sz w:val="24"/>
          <w:szCs w:val="24"/>
        </w:rPr>
        <w:t>C</w:t>
      </w:r>
      <w:r w:rsidR="009C25B3">
        <w:rPr>
          <w:rFonts w:ascii="Arial" w:hAnsi="Arial" w:cs="Arial"/>
          <w:sz w:val="24"/>
          <w:szCs w:val="24"/>
        </w:rPr>
        <w:t xml:space="preserve">) </w:t>
      </w:r>
      <w:r w:rsidR="00766DA0">
        <w:rPr>
          <w:rFonts w:ascii="Arial" w:hAnsi="Arial" w:cs="Arial"/>
          <w:sz w:val="24"/>
          <w:szCs w:val="24"/>
        </w:rPr>
        <w:t>on 20 </w:t>
      </w:r>
      <w:r>
        <w:rPr>
          <w:rFonts w:ascii="Arial" w:hAnsi="Arial" w:cs="Arial"/>
          <w:sz w:val="24"/>
          <w:szCs w:val="24"/>
        </w:rPr>
        <w:t xml:space="preserve">October 2011 </w:t>
      </w:r>
      <w:r w:rsidR="00093A9A">
        <w:rPr>
          <w:rFonts w:ascii="Arial" w:hAnsi="Arial" w:cs="Arial"/>
          <w:sz w:val="24"/>
          <w:szCs w:val="24"/>
        </w:rPr>
        <w:t>recommended</w:t>
      </w:r>
      <w:r>
        <w:rPr>
          <w:rFonts w:ascii="Arial" w:hAnsi="Arial" w:cs="Arial"/>
          <w:sz w:val="24"/>
          <w:szCs w:val="24"/>
        </w:rPr>
        <w:t xml:space="preserve"> that a Working Group be established to take forward the development of </w:t>
      </w:r>
      <w:r w:rsidR="00093A9A">
        <w:rPr>
          <w:rFonts w:ascii="Arial" w:hAnsi="Arial" w:cs="Arial"/>
          <w:sz w:val="24"/>
          <w:szCs w:val="24"/>
        </w:rPr>
        <w:t>a</w:t>
      </w:r>
      <w:r>
        <w:rPr>
          <w:rFonts w:ascii="Arial" w:hAnsi="Arial" w:cs="Arial"/>
          <w:sz w:val="24"/>
          <w:szCs w:val="24"/>
        </w:rPr>
        <w:t xml:space="preserve"> Postgraduate </w:t>
      </w:r>
      <w:r w:rsidR="00675DE8">
        <w:rPr>
          <w:rFonts w:ascii="Arial" w:hAnsi="Arial" w:cs="Arial"/>
          <w:sz w:val="24"/>
          <w:szCs w:val="24"/>
        </w:rPr>
        <w:t>Continuing Professional Development (</w:t>
      </w:r>
      <w:r>
        <w:rPr>
          <w:rFonts w:ascii="Arial" w:hAnsi="Arial" w:cs="Arial"/>
          <w:sz w:val="24"/>
          <w:szCs w:val="24"/>
        </w:rPr>
        <w:t>CPD</w:t>
      </w:r>
      <w:r w:rsidR="00675DE8">
        <w:rPr>
          <w:rFonts w:ascii="Arial" w:hAnsi="Arial" w:cs="Arial"/>
          <w:sz w:val="24"/>
          <w:szCs w:val="24"/>
        </w:rPr>
        <w:t>)</w:t>
      </w:r>
      <w:r>
        <w:rPr>
          <w:rFonts w:ascii="Arial" w:hAnsi="Arial" w:cs="Arial"/>
          <w:sz w:val="24"/>
          <w:szCs w:val="24"/>
        </w:rPr>
        <w:t xml:space="preserve"> Framework. </w:t>
      </w:r>
    </w:p>
    <w:p w:rsidR="006C4FBC" w:rsidRDefault="006C4FBC" w:rsidP="00766DA0">
      <w:pPr>
        <w:autoSpaceDE w:val="0"/>
        <w:autoSpaceDN w:val="0"/>
        <w:adjustRightInd w:val="0"/>
        <w:spacing w:after="0" w:line="240" w:lineRule="auto"/>
        <w:jc w:val="both"/>
        <w:rPr>
          <w:rFonts w:ascii="Arial" w:hAnsi="Arial" w:cs="Arial"/>
          <w:sz w:val="24"/>
          <w:szCs w:val="24"/>
        </w:rPr>
      </w:pPr>
    </w:p>
    <w:p w:rsidR="00BF254B" w:rsidRDefault="006C4FBC" w:rsidP="00766DA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Nominations were sought from Deans and Heads of Department and the membership </w:t>
      </w:r>
      <w:r w:rsidR="00664E1A">
        <w:rPr>
          <w:rFonts w:ascii="Arial" w:hAnsi="Arial" w:cs="Arial"/>
          <w:sz w:val="24"/>
          <w:szCs w:val="24"/>
        </w:rPr>
        <w:t xml:space="preserve">and Terms of Reference </w:t>
      </w:r>
      <w:r>
        <w:rPr>
          <w:rFonts w:ascii="Arial" w:hAnsi="Arial" w:cs="Arial"/>
          <w:sz w:val="24"/>
          <w:szCs w:val="24"/>
        </w:rPr>
        <w:t xml:space="preserve">of the </w:t>
      </w:r>
      <w:r w:rsidR="00093A9A">
        <w:rPr>
          <w:rFonts w:ascii="Arial" w:hAnsi="Arial" w:cs="Arial"/>
          <w:sz w:val="24"/>
          <w:szCs w:val="24"/>
        </w:rPr>
        <w:t xml:space="preserve">Working </w:t>
      </w:r>
      <w:r>
        <w:rPr>
          <w:rFonts w:ascii="Arial" w:hAnsi="Arial" w:cs="Arial"/>
          <w:sz w:val="24"/>
          <w:szCs w:val="24"/>
        </w:rPr>
        <w:t xml:space="preserve">Group </w:t>
      </w:r>
      <w:r w:rsidR="00664E1A">
        <w:rPr>
          <w:rFonts w:ascii="Arial" w:hAnsi="Arial" w:cs="Arial"/>
          <w:sz w:val="24"/>
          <w:szCs w:val="24"/>
        </w:rPr>
        <w:t>have</w:t>
      </w:r>
      <w:r w:rsidR="009C25B3">
        <w:rPr>
          <w:rFonts w:ascii="Arial" w:hAnsi="Arial" w:cs="Arial"/>
          <w:sz w:val="24"/>
          <w:szCs w:val="24"/>
        </w:rPr>
        <w:t xml:space="preserve"> been</w:t>
      </w:r>
      <w:r w:rsidR="00766DA0">
        <w:rPr>
          <w:rFonts w:ascii="Arial" w:hAnsi="Arial" w:cs="Arial"/>
          <w:sz w:val="24"/>
          <w:szCs w:val="24"/>
        </w:rPr>
        <w:t xml:space="preserve"> approved.</w:t>
      </w:r>
    </w:p>
    <w:p w:rsidR="00D34B38" w:rsidRPr="00295FD3" w:rsidRDefault="00D34B38" w:rsidP="00766DA0">
      <w:pPr>
        <w:spacing w:after="0" w:line="240" w:lineRule="auto"/>
        <w:ind w:left="719" w:hanging="719"/>
        <w:jc w:val="both"/>
        <w:rPr>
          <w:rFonts w:ascii="Arial" w:hAnsi="Arial" w:cs="Arial"/>
          <w:sz w:val="24"/>
          <w:szCs w:val="24"/>
        </w:rPr>
      </w:pPr>
    </w:p>
    <w:p w:rsidR="00844876" w:rsidRPr="00844876" w:rsidRDefault="009C25B3" w:rsidP="00766DA0">
      <w:pPr>
        <w:spacing w:after="0" w:line="240" w:lineRule="auto"/>
        <w:jc w:val="both"/>
        <w:rPr>
          <w:rFonts w:ascii="Arial" w:hAnsi="Arial" w:cs="Arial"/>
          <w:sz w:val="24"/>
          <w:szCs w:val="24"/>
        </w:rPr>
      </w:pPr>
      <w:r w:rsidRPr="00844876">
        <w:rPr>
          <w:rFonts w:ascii="Arial" w:hAnsi="Arial" w:cs="Arial"/>
          <w:sz w:val="24"/>
          <w:szCs w:val="24"/>
        </w:rPr>
        <w:t xml:space="preserve">The Working Group has met on three occasions </w:t>
      </w:r>
      <w:r w:rsidR="00093A9A" w:rsidRPr="00844876">
        <w:rPr>
          <w:rFonts w:ascii="Arial" w:hAnsi="Arial" w:cs="Arial"/>
          <w:sz w:val="24"/>
          <w:szCs w:val="24"/>
        </w:rPr>
        <w:t>in 201</w:t>
      </w:r>
      <w:r w:rsidR="00675DE8" w:rsidRPr="00844876">
        <w:rPr>
          <w:rFonts w:ascii="Arial" w:hAnsi="Arial" w:cs="Arial"/>
          <w:sz w:val="24"/>
          <w:szCs w:val="24"/>
        </w:rPr>
        <w:t xml:space="preserve">2 and has undertaken research with </w:t>
      </w:r>
      <w:r w:rsidR="00093A9A" w:rsidRPr="00844876">
        <w:rPr>
          <w:rFonts w:ascii="Arial" w:hAnsi="Arial" w:cs="Arial"/>
          <w:sz w:val="24"/>
          <w:szCs w:val="24"/>
        </w:rPr>
        <w:t>both graduates and employers to establish a market for the Framework</w:t>
      </w:r>
      <w:r w:rsidR="00675DE8" w:rsidRPr="00844876">
        <w:rPr>
          <w:rFonts w:ascii="Arial" w:hAnsi="Arial" w:cs="Arial"/>
          <w:sz w:val="24"/>
          <w:szCs w:val="24"/>
        </w:rPr>
        <w:t>.</w:t>
      </w:r>
      <w:r w:rsidR="00093A9A" w:rsidRPr="00844876">
        <w:rPr>
          <w:rFonts w:ascii="Arial" w:hAnsi="Arial" w:cs="Arial"/>
          <w:sz w:val="24"/>
          <w:szCs w:val="24"/>
        </w:rPr>
        <w:t xml:space="preserve"> </w:t>
      </w:r>
      <w:r w:rsidR="000677EC">
        <w:rPr>
          <w:rFonts w:ascii="Arial" w:hAnsi="Arial" w:cs="Arial"/>
          <w:sz w:val="24"/>
          <w:szCs w:val="24"/>
        </w:rPr>
        <w:t xml:space="preserve">Having </w:t>
      </w:r>
      <w:r w:rsidR="000F18F9">
        <w:rPr>
          <w:rFonts w:ascii="Arial" w:hAnsi="Arial" w:cs="Arial"/>
          <w:sz w:val="24"/>
          <w:szCs w:val="24"/>
        </w:rPr>
        <w:t>identified</w:t>
      </w:r>
      <w:r w:rsidR="000677EC">
        <w:rPr>
          <w:rFonts w:ascii="Arial" w:hAnsi="Arial" w:cs="Arial"/>
          <w:sz w:val="24"/>
          <w:szCs w:val="24"/>
        </w:rPr>
        <w:t xml:space="preserve"> that there is a market for flexible professional development at postgraduate level, the Group has agreed that a</w:t>
      </w:r>
      <w:r w:rsidR="00844876">
        <w:rPr>
          <w:rFonts w:ascii="Arial" w:hAnsi="Arial" w:cs="Arial"/>
          <w:sz w:val="24"/>
          <w:szCs w:val="24"/>
        </w:rPr>
        <w:t>ny m</w:t>
      </w:r>
      <w:r w:rsidR="00844876" w:rsidRPr="00844876">
        <w:rPr>
          <w:rFonts w:ascii="Arial" w:hAnsi="Arial" w:cs="Arial"/>
          <w:sz w:val="24"/>
          <w:szCs w:val="24"/>
        </w:rPr>
        <w:t xml:space="preserve">arketing of the Postgraduate CPD Framework </w:t>
      </w:r>
      <w:r w:rsidR="00844876">
        <w:rPr>
          <w:rFonts w:ascii="Arial" w:hAnsi="Arial" w:cs="Arial"/>
          <w:sz w:val="24"/>
          <w:szCs w:val="24"/>
        </w:rPr>
        <w:t xml:space="preserve">is </w:t>
      </w:r>
      <w:r w:rsidR="00844876" w:rsidRPr="00844876">
        <w:rPr>
          <w:rFonts w:ascii="Arial" w:hAnsi="Arial" w:cs="Arial"/>
          <w:sz w:val="24"/>
          <w:szCs w:val="24"/>
        </w:rPr>
        <w:t>to be aligned with the University’s planned marketing of part-time activity in August 2012.</w:t>
      </w:r>
    </w:p>
    <w:p w:rsidR="00EB0188" w:rsidRDefault="0091278B" w:rsidP="00766DA0">
      <w:pPr>
        <w:spacing w:after="0" w:line="240" w:lineRule="auto"/>
        <w:jc w:val="both"/>
        <w:rPr>
          <w:rFonts w:ascii="Arial" w:hAnsi="Arial" w:cs="Arial"/>
          <w:sz w:val="24"/>
          <w:szCs w:val="24"/>
        </w:rPr>
      </w:pPr>
      <w:r>
        <w:rPr>
          <w:rFonts w:ascii="Arial" w:hAnsi="Arial" w:cs="Arial"/>
          <w:sz w:val="24"/>
          <w:szCs w:val="24"/>
        </w:rPr>
        <w:tab/>
      </w:r>
    </w:p>
    <w:p w:rsidR="003839CC" w:rsidRDefault="00093A9A" w:rsidP="00766DA0">
      <w:pPr>
        <w:spacing w:after="0" w:line="240" w:lineRule="auto"/>
        <w:ind w:hanging="720"/>
        <w:jc w:val="both"/>
        <w:rPr>
          <w:rFonts w:ascii="Arial" w:hAnsi="Arial" w:cs="Arial"/>
          <w:sz w:val="24"/>
          <w:szCs w:val="24"/>
        </w:rPr>
      </w:pPr>
      <w:r>
        <w:rPr>
          <w:rFonts w:ascii="Arial" w:hAnsi="Arial" w:cs="Arial"/>
          <w:sz w:val="24"/>
          <w:szCs w:val="24"/>
        </w:rPr>
        <w:t>2</w:t>
      </w:r>
      <w:r w:rsidR="003839CC">
        <w:rPr>
          <w:rFonts w:ascii="Arial" w:hAnsi="Arial" w:cs="Arial"/>
          <w:sz w:val="24"/>
          <w:szCs w:val="24"/>
        </w:rPr>
        <w:tab/>
        <w:t xml:space="preserve">RATIONALE AND PURPOSE OF THE </w:t>
      </w:r>
      <w:r w:rsidR="00800BDF">
        <w:rPr>
          <w:rFonts w:ascii="Arial" w:hAnsi="Arial" w:cs="Arial"/>
          <w:sz w:val="24"/>
          <w:szCs w:val="24"/>
        </w:rPr>
        <w:t xml:space="preserve">POSTGRADUATE CPD </w:t>
      </w:r>
      <w:r w:rsidR="003839CC">
        <w:rPr>
          <w:rFonts w:ascii="Arial" w:hAnsi="Arial" w:cs="Arial"/>
          <w:sz w:val="24"/>
          <w:szCs w:val="24"/>
        </w:rPr>
        <w:t>FRAMEWORK</w:t>
      </w:r>
    </w:p>
    <w:p w:rsidR="003839CC" w:rsidRDefault="003839CC" w:rsidP="00766DA0">
      <w:pPr>
        <w:spacing w:after="0" w:line="240" w:lineRule="auto"/>
        <w:ind w:hanging="720"/>
        <w:jc w:val="both"/>
        <w:rPr>
          <w:rFonts w:ascii="Arial" w:hAnsi="Arial" w:cs="Arial"/>
          <w:sz w:val="24"/>
          <w:szCs w:val="24"/>
        </w:rPr>
      </w:pPr>
    </w:p>
    <w:p w:rsidR="00232B0E" w:rsidRPr="00232B0E" w:rsidRDefault="00232B0E" w:rsidP="00766DA0">
      <w:pPr>
        <w:autoSpaceDE w:val="0"/>
        <w:autoSpaceDN w:val="0"/>
        <w:adjustRightInd w:val="0"/>
        <w:spacing w:line="240" w:lineRule="auto"/>
        <w:jc w:val="both"/>
        <w:rPr>
          <w:rFonts w:ascii="Arial" w:hAnsi="Arial" w:cs="Arial"/>
          <w:sz w:val="24"/>
          <w:szCs w:val="24"/>
        </w:rPr>
      </w:pPr>
      <w:r w:rsidRPr="00232B0E">
        <w:rPr>
          <w:rFonts w:ascii="Arial" w:hAnsi="Arial" w:cs="Arial"/>
          <w:sz w:val="24"/>
          <w:szCs w:val="24"/>
        </w:rPr>
        <w:t xml:space="preserve">The rationale for and purpose of the Postgraduate </w:t>
      </w:r>
      <w:r w:rsidR="00675DE8">
        <w:rPr>
          <w:rFonts w:ascii="Arial" w:hAnsi="Arial" w:cs="Arial"/>
          <w:sz w:val="24"/>
          <w:szCs w:val="24"/>
        </w:rPr>
        <w:t>CPD</w:t>
      </w:r>
      <w:r w:rsidRPr="00232B0E">
        <w:rPr>
          <w:rFonts w:ascii="Arial" w:hAnsi="Arial" w:cs="Arial"/>
          <w:sz w:val="24"/>
          <w:szCs w:val="24"/>
        </w:rPr>
        <w:t xml:space="preserve"> Framework is to widen access to postgraduate level study by providing flexible learning opportunities for the professional postgraduate CPD market. </w:t>
      </w:r>
    </w:p>
    <w:p w:rsidR="00232B0E" w:rsidRPr="00232B0E" w:rsidRDefault="00232B0E" w:rsidP="00766DA0">
      <w:pPr>
        <w:autoSpaceDE w:val="0"/>
        <w:autoSpaceDN w:val="0"/>
        <w:adjustRightInd w:val="0"/>
        <w:spacing w:line="240" w:lineRule="auto"/>
        <w:jc w:val="both"/>
        <w:rPr>
          <w:rFonts w:ascii="Arial" w:hAnsi="Arial" w:cs="Arial"/>
          <w:sz w:val="24"/>
          <w:szCs w:val="24"/>
        </w:rPr>
      </w:pPr>
      <w:r w:rsidRPr="00232B0E">
        <w:rPr>
          <w:rFonts w:ascii="Arial" w:hAnsi="Arial" w:cs="Arial"/>
          <w:sz w:val="24"/>
          <w:szCs w:val="24"/>
        </w:rPr>
        <w:t xml:space="preserve">The Framework enables participants to choose modules across all Faculties which meet the specific skills they need to develop </w:t>
      </w:r>
      <w:r w:rsidR="000F18F9">
        <w:rPr>
          <w:rFonts w:ascii="Arial" w:hAnsi="Arial" w:cs="Arial"/>
          <w:sz w:val="24"/>
          <w:szCs w:val="24"/>
        </w:rPr>
        <w:t xml:space="preserve">for career progression and enhancement of professional practice </w:t>
      </w:r>
      <w:r w:rsidRPr="00232B0E">
        <w:rPr>
          <w:rFonts w:ascii="Arial" w:hAnsi="Arial" w:cs="Arial"/>
          <w:sz w:val="24"/>
          <w:szCs w:val="24"/>
        </w:rPr>
        <w:t xml:space="preserve">and build these toward a postgraduate qualification, tailored to their professional needs. As modules can be taken on a </w:t>
      </w:r>
      <w:r w:rsidR="00E454DE" w:rsidRPr="00232B0E">
        <w:rPr>
          <w:rFonts w:ascii="Arial" w:hAnsi="Arial" w:cs="Arial"/>
          <w:sz w:val="24"/>
          <w:szCs w:val="24"/>
        </w:rPr>
        <w:t>standalone</w:t>
      </w:r>
      <w:r w:rsidRPr="00232B0E">
        <w:rPr>
          <w:rFonts w:ascii="Arial" w:hAnsi="Arial" w:cs="Arial"/>
          <w:sz w:val="24"/>
          <w:szCs w:val="24"/>
        </w:rPr>
        <w:t xml:space="preserve"> basis with credit accumulated towards the Postgraduate Certificate of</w:t>
      </w:r>
      <w:r>
        <w:rPr>
          <w:rFonts w:ascii="Arial" w:hAnsi="Arial" w:cs="Arial"/>
          <w:sz w:val="24"/>
          <w:szCs w:val="24"/>
        </w:rPr>
        <w:t xml:space="preserve"> </w:t>
      </w:r>
      <w:r w:rsidRPr="00232B0E">
        <w:rPr>
          <w:rFonts w:ascii="Arial" w:hAnsi="Arial" w:cs="Arial"/>
          <w:sz w:val="24"/>
          <w:szCs w:val="24"/>
        </w:rPr>
        <w:t>Professional Development</w:t>
      </w:r>
      <w:r w:rsidR="00675DE8">
        <w:rPr>
          <w:rFonts w:ascii="Arial" w:hAnsi="Arial" w:cs="Arial"/>
          <w:sz w:val="24"/>
          <w:szCs w:val="24"/>
        </w:rPr>
        <w:t xml:space="preserve"> (requires 60 credits)</w:t>
      </w:r>
      <w:r w:rsidRPr="00232B0E">
        <w:rPr>
          <w:rFonts w:ascii="Arial" w:hAnsi="Arial" w:cs="Arial"/>
          <w:sz w:val="24"/>
          <w:szCs w:val="24"/>
        </w:rPr>
        <w:t xml:space="preserve">, participants can base their level of progression around affordability and other time commitments. </w:t>
      </w:r>
    </w:p>
    <w:p w:rsidR="00675DE8" w:rsidRDefault="00232B0E" w:rsidP="00766DA0">
      <w:pPr>
        <w:autoSpaceDE w:val="0"/>
        <w:autoSpaceDN w:val="0"/>
        <w:adjustRightInd w:val="0"/>
        <w:spacing w:line="240" w:lineRule="auto"/>
        <w:jc w:val="both"/>
        <w:rPr>
          <w:rFonts w:ascii="Arial" w:hAnsi="Arial" w:cs="Arial"/>
          <w:color w:val="000000"/>
          <w:sz w:val="24"/>
          <w:szCs w:val="24"/>
        </w:rPr>
      </w:pPr>
      <w:r w:rsidRPr="00232B0E">
        <w:rPr>
          <w:rFonts w:ascii="Arial" w:hAnsi="Arial" w:cs="Arial"/>
          <w:sz w:val="24"/>
          <w:szCs w:val="24"/>
        </w:rPr>
        <w:t xml:space="preserve">In addition, such a Framework raises awareness of and maximises recruitment to </w:t>
      </w:r>
      <w:r w:rsidR="000F18F9">
        <w:rPr>
          <w:rFonts w:ascii="Arial" w:hAnsi="Arial" w:cs="Arial"/>
          <w:sz w:val="24"/>
          <w:szCs w:val="24"/>
        </w:rPr>
        <w:t>existing postgraduate provision.</w:t>
      </w:r>
    </w:p>
    <w:p w:rsidR="00766DA0" w:rsidRDefault="000677EC" w:rsidP="00766DA0">
      <w:pPr>
        <w:spacing w:after="0" w:line="240" w:lineRule="auto"/>
        <w:ind w:hanging="720"/>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ACADEMIC GOVERNANCE AND PROGRAMME MANAGEMENT OF </w:t>
      </w:r>
      <w:r w:rsidR="00800BDF">
        <w:rPr>
          <w:rFonts w:ascii="Arial" w:hAnsi="Arial" w:cs="Arial"/>
          <w:sz w:val="24"/>
          <w:szCs w:val="24"/>
        </w:rPr>
        <w:t>THE</w:t>
      </w:r>
      <w:r>
        <w:rPr>
          <w:rFonts w:ascii="Arial" w:hAnsi="Arial" w:cs="Arial"/>
          <w:sz w:val="24"/>
          <w:szCs w:val="24"/>
        </w:rPr>
        <w:t xml:space="preserve"> </w:t>
      </w:r>
      <w:r w:rsidR="00800BDF">
        <w:rPr>
          <w:rFonts w:ascii="Arial" w:hAnsi="Arial" w:cs="Arial"/>
          <w:sz w:val="24"/>
          <w:szCs w:val="24"/>
        </w:rPr>
        <w:t>POSTGRADUATE CPD FRAMEWORK</w:t>
      </w:r>
    </w:p>
    <w:p w:rsidR="000677EC" w:rsidRDefault="000677EC" w:rsidP="00766DA0">
      <w:pPr>
        <w:spacing w:after="0" w:line="240" w:lineRule="auto"/>
        <w:ind w:hanging="720"/>
        <w:jc w:val="both"/>
        <w:rPr>
          <w:rFonts w:ascii="Arial" w:hAnsi="Arial" w:cs="Arial"/>
          <w:sz w:val="24"/>
          <w:szCs w:val="24"/>
        </w:rPr>
      </w:pPr>
    </w:p>
    <w:p w:rsidR="000677EC" w:rsidRDefault="000677EC" w:rsidP="00766DA0">
      <w:pPr>
        <w:spacing w:after="0" w:line="240" w:lineRule="auto"/>
        <w:jc w:val="both"/>
        <w:rPr>
          <w:rFonts w:ascii="Arial" w:hAnsi="Arial" w:cs="Arial"/>
          <w:sz w:val="24"/>
          <w:szCs w:val="24"/>
        </w:rPr>
      </w:pPr>
      <w:r>
        <w:rPr>
          <w:rFonts w:ascii="Arial" w:hAnsi="Arial" w:cs="Arial"/>
          <w:sz w:val="24"/>
          <w:szCs w:val="24"/>
        </w:rPr>
        <w:t xml:space="preserve">The academic governance and programme management arrangements for the Postgraduate CPD Framework are modelled on the existing undergraduate CPPD Framework i.e. the Framework will be managed centrally by Access and Distributed Learning to minimise the administrative burden on Faculties.  </w:t>
      </w:r>
    </w:p>
    <w:p w:rsidR="000677EC" w:rsidRDefault="000677EC" w:rsidP="00766DA0">
      <w:pPr>
        <w:spacing w:after="0" w:line="240" w:lineRule="auto"/>
        <w:ind w:left="1020" w:hanging="1020"/>
        <w:jc w:val="both"/>
        <w:rPr>
          <w:rFonts w:ascii="Arial" w:hAnsi="Arial" w:cs="Arial"/>
          <w:sz w:val="24"/>
          <w:szCs w:val="24"/>
        </w:rPr>
      </w:pPr>
    </w:p>
    <w:p w:rsidR="000677EC" w:rsidRDefault="000677EC" w:rsidP="00766DA0">
      <w:pPr>
        <w:spacing w:after="0" w:line="240" w:lineRule="auto"/>
        <w:ind w:left="1020" w:hanging="1020"/>
        <w:jc w:val="both"/>
        <w:rPr>
          <w:rFonts w:ascii="Arial" w:hAnsi="Arial" w:cs="Arial"/>
          <w:sz w:val="24"/>
          <w:szCs w:val="24"/>
        </w:rPr>
      </w:pPr>
      <w:r>
        <w:rPr>
          <w:rFonts w:ascii="Arial" w:hAnsi="Arial" w:cs="Arial"/>
          <w:sz w:val="24"/>
          <w:szCs w:val="24"/>
        </w:rPr>
        <w:t xml:space="preserve">The Postgraduate CPD Working Group has recommended that: </w:t>
      </w:r>
    </w:p>
    <w:p w:rsidR="00766DA0" w:rsidRDefault="000677EC" w:rsidP="00766DA0">
      <w:pPr>
        <w:pStyle w:val="ListParagraph"/>
        <w:numPr>
          <w:ilvl w:val="0"/>
          <w:numId w:val="27"/>
        </w:numPr>
        <w:spacing w:after="0" w:line="240" w:lineRule="auto"/>
        <w:ind w:left="357" w:hanging="357"/>
        <w:jc w:val="both"/>
        <w:rPr>
          <w:rFonts w:ascii="Arial" w:hAnsi="Arial" w:cs="Arial"/>
          <w:sz w:val="24"/>
          <w:szCs w:val="24"/>
        </w:rPr>
      </w:pPr>
      <w:r w:rsidRPr="00766DA0">
        <w:rPr>
          <w:rFonts w:ascii="Arial" w:hAnsi="Arial" w:cs="Arial"/>
          <w:sz w:val="24"/>
          <w:szCs w:val="24"/>
        </w:rPr>
        <w:lastRenderedPageBreak/>
        <w:t>A Postgraduate CPD Certificate (Postgraduate Certificate of Professional Development) is available for students who successfully complete modules within the Framework to a value of 60 credit points.</w:t>
      </w:r>
    </w:p>
    <w:p w:rsidR="00766DA0" w:rsidRPr="00766DA0" w:rsidRDefault="00766DA0" w:rsidP="00766DA0">
      <w:pPr>
        <w:spacing w:after="0" w:line="240" w:lineRule="auto"/>
        <w:jc w:val="both"/>
        <w:rPr>
          <w:rFonts w:ascii="Arial" w:hAnsi="Arial" w:cs="Arial"/>
          <w:sz w:val="24"/>
          <w:szCs w:val="24"/>
        </w:rPr>
      </w:pPr>
    </w:p>
    <w:p w:rsidR="00766DA0" w:rsidRDefault="000677EC" w:rsidP="00766DA0">
      <w:pPr>
        <w:pStyle w:val="ListParagraph"/>
        <w:numPr>
          <w:ilvl w:val="0"/>
          <w:numId w:val="27"/>
        </w:numPr>
        <w:spacing w:after="0" w:line="240" w:lineRule="auto"/>
        <w:ind w:left="360"/>
        <w:jc w:val="both"/>
        <w:rPr>
          <w:rFonts w:ascii="Arial" w:hAnsi="Arial" w:cs="Arial"/>
          <w:sz w:val="24"/>
          <w:szCs w:val="24"/>
        </w:rPr>
      </w:pPr>
      <w:r w:rsidRPr="00376E60">
        <w:rPr>
          <w:rFonts w:ascii="Arial" w:hAnsi="Arial" w:cs="Arial"/>
          <w:sz w:val="24"/>
          <w:szCs w:val="24"/>
        </w:rPr>
        <w:t>The Framework does not (at present) extend to a Postgraduate Diploma or a Master’s degree. As such, further study can be accommodated within existing or new named awards i.e. where the 60 credits within the Framework cover the same content as in the first stage of a Postgraduate Diploma, students only need a further 60 point</w:t>
      </w:r>
      <w:r>
        <w:rPr>
          <w:rFonts w:ascii="Arial" w:hAnsi="Arial" w:cs="Arial"/>
          <w:sz w:val="24"/>
          <w:szCs w:val="24"/>
        </w:rPr>
        <w:t>s to achieve the Diploma award.</w:t>
      </w:r>
    </w:p>
    <w:p w:rsidR="000677EC" w:rsidRPr="00766DA0" w:rsidRDefault="000677EC" w:rsidP="00766DA0">
      <w:pPr>
        <w:spacing w:after="0" w:line="240" w:lineRule="auto"/>
        <w:jc w:val="both"/>
        <w:rPr>
          <w:rFonts w:ascii="Arial" w:hAnsi="Arial" w:cs="Arial"/>
          <w:sz w:val="24"/>
          <w:szCs w:val="24"/>
        </w:rPr>
      </w:pPr>
    </w:p>
    <w:p w:rsidR="000677EC" w:rsidRPr="002342D2" w:rsidRDefault="000677EC" w:rsidP="00766DA0">
      <w:pPr>
        <w:pStyle w:val="ListParagraph"/>
        <w:numPr>
          <w:ilvl w:val="0"/>
          <w:numId w:val="27"/>
        </w:numPr>
        <w:spacing w:after="0" w:line="240" w:lineRule="auto"/>
        <w:ind w:left="360"/>
        <w:jc w:val="both"/>
        <w:rPr>
          <w:rFonts w:ascii="Arial" w:hAnsi="Arial" w:cs="Arial"/>
          <w:sz w:val="24"/>
          <w:szCs w:val="24"/>
        </w:rPr>
      </w:pPr>
      <w:r w:rsidRPr="002342D2">
        <w:rPr>
          <w:rFonts w:ascii="Arial" w:hAnsi="Arial" w:cs="Arial"/>
          <w:sz w:val="24"/>
          <w:szCs w:val="24"/>
        </w:rPr>
        <w:t xml:space="preserve">The formal restrictions on APL do not apply as students do not register for the award until they have completed 60 credits’ worth of modules.  </w:t>
      </w:r>
    </w:p>
    <w:p w:rsidR="000677EC" w:rsidRDefault="000677EC" w:rsidP="00766DA0">
      <w:pPr>
        <w:spacing w:after="0" w:line="240" w:lineRule="auto"/>
        <w:ind w:left="660" w:hanging="1020"/>
        <w:jc w:val="both"/>
        <w:rPr>
          <w:rFonts w:ascii="Arial" w:hAnsi="Arial" w:cs="Arial"/>
          <w:sz w:val="24"/>
          <w:szCs w:val="24"/>
        </w:rPr>
      </w:pPr>
    </w:p>
    <w:p w:rsidR="000677EC" w:rsidRPr="00391A66" w:rsidRDefault="000677EC" w:rsidP="00766DA0">
      <w:pPr>
        <w:pStyle w:val="ListParagraph"/>
        <w:numPr>
          <w:ilvl w:val="0"/>
          <w:numId w:val="27"/>
        </w:numPr>
        <w:spacing w:after="0" w:line="240" w:lineRule="auto"/>
        <w:ind w:left="360"/>
        <w:jc w:val="both"/>
        <w:rPr>
          <w:rFonts w:ascii="Arial" w:hAnsi="Arial" w:cs="Arial"/>
          <w:sz w:val="24"/>
          <w:szCs w:val="24"/>
        </w:rPr>
      </w:pPr>
      <w:r w:rsidRPr="00391A66">
        <w:rPr>
          <w:rFonts w:ascii="Arial" w:hAnsi="Arial" w:cs="Arial"/>
          <w:sz w:val="24"/>
          <w:szCs w:val="24"/>
        </w:rPr>
        <w:t>All modules offered on the Postgraduate CPD Framework should be at Level 7.</w:t>
      </w:r>
    </w:p>
    <w:p w:rsidR="000677EC" w:rsidRDefault="000677EC" w:rsidP="00766DA0">
      <w:pPr>
        <w:spacing w:after="0" w:line="240" w:lineRule="auto"/>
        <w:ind w:left="660" w:hanging="1020"/>
        <w:jc w:val="both"/>
        <w:rPr>
          <w:rFonts w:ascii="Arial" w:hAnsi="Arial" w:cs="Arial"/>
          <w:sz w:val="24"/>
          <w:szCs w:val="24"/>
        </w:rPr>
      </w:pPr>
    </w:p>
    <w:p w:rsidR="000677EC" w:rsidRPr="002342D2" w:rsidRDefault="000677EC" w:rsidP="00766DA0">
      <w:pPr>
        <w:pStyle w:val="ListParagraph"/>
        <w:numPr>
          <w:ilvl w:val="0"/>
          <w:numId w:val="27"/>
        </w:numPr>
        <w:spacing w:after="0" w:line="240" w:lineRule="auto"/>
        <w:ind w:left="360"/>
        <w:jc w:val="both"/>
        <w:rPr>
          <w:rFonts w:ascii="Arial" w:hAnsi="Arial" w:cs="Arial"/>
          <w:sz w:val="24"/>
          <w:szCs w:val="24"/>
        </w:rPr>
      </w:pPr>
      <w:r w:rsidRPr="002342D2">
        <w:rPr>
          <w:rFonts w:ascii="Arial" w:hAnsi="Arial" w:cs="Arial"/>
          <w:sz w:val="24"/>
          <w:szCs w:val="24"/>
        </w:rPr>
        <w:t>A degree entry standard (together with competence in English language) is set for the Postgraduate CPD Framework.</w:t>
      </w:r>
    </w:p>
    <w:p w:rsidR="000677EC" w:rsidRDefault="000F18F9" w:rsidP="00766DA0">
      <w:pPr>
        <w:spacing w:after="0" w:line="240" w:lineRule="auto"/>
        <w:jc w:val="both"/>
        <w:rPr>
          <w:rFonts w:ascii="Arial" w:hAnsi="Arial" w:cs="Arial"/>
          <w:sz w:val="24"/>
          <w:szCs w:val="24"/>
        </w:rPr>
      </w:pPr>
      <w:r>
        <w:rPr>
          <w:rFonts w:ascii="Arial" w:hAnsi="Arial" w:cs="Arial"/>
          <w:b/>
          <w:sz w:val="24"/>
          <w:szCs w:val="24"/>
        </w:rPr>
        <w:br/>
      </w:r>
      <w:r w:rsidR="000677EC">
        <w:rPr>
          <w:rFonts w:ascii="Arial" w:hAnsi="Arial" w:cs="Arial"/>
          <w:sz w:val="24"/>
          <w:szCs w:val="24"/>
        </w:rPr>
        <w:t>The academic governance arrangements and regulations for the award of Postgraduate Certificate of Professional Development are available in Appendix 1.</w:t>
      </w:r>
    </w:p>
    <w:p w:rsidR="000677EC" w:rsidRDefault="000677EC" w:rsidP="00766DA0">
      <w:pPr>
        <w:spacing w:after="0" w:line="240" w:lineRule="auto"/>
        <w:ind w:hanging="720"/>
        <w:jc w:val="both"/>
        <w:rPr>
          <w:rFonts w:ascii="Arial" w:hAnsi="Arial" w:cs="Arial"/>
          <w:sz w:val="24"/>
          <w:szCs w:val="24"/>
        </w:rPr>
      </w:pPr>
    </w:p>
    <w:p w:rsidR="00675DE8" w:rsidRDefault="000677EC" w:rsidP="00766DA0">
      <w:pPr>
        <w:spacing w:after="0" w:line="240" w:lineRule="auto"/>
        <w:ind w:hanging="720"/>
        <w:jc w:val="both"/>
        <w:rPr>
          <w:rFonts w:ascii="Arial" w:hAnsi="Arial" w:cs="Arial"/>
          <w:sz w:val="24"/>
          <w:szCs w:val="24"/>
        </w:rPr>
      </w:pPr>
      <w:r>
        <w:rPr>
          <w:rFonts w:ascii="Arial" w:hAnsi="Arial" w:cs="Arial"/>
          <w:sz w:val="24"/>
          <w:szCs w:val="24"/>
        </w:rPr>
        <w:t>4</w:t>
      </w:r>
      <w:r w:rsidR="003105EF">
        <w:rPr>
          <w:rFonts w:ascii="Arial" w:hAnsi="Arial" w:cs="Arial"/>
          <w:sz w:val="24"/>
          <w:szCs w:val="24"/>
        </w:rPr>
        <w:tab/>
      </w:r>
      <w:r w:rsidR="00675DE8">
        <w:rPr>
          <w:rFonts w:ascii="Arial" w:hAnsi="Arial" w:cs="Arial"/>
          <w:sz w:val="24"/>
          <w:szCs w:val="24"/>
        </w:rPr>
        <w:t>PILOT OF THE POSTGRADUATE CPD FRAMEWORK</w:t>
      </w:r>
    </w:p>
    <w:p w:rsidR="00844876" w:rsidRDefault="00844876" w:rsidP="00766DA0">
      <w:pPr>
        <w:spacing w:after="0" w:line="240" w:lineRule="auto"/>
        <w:ind w:hanging="720"/>
        <w:jc w:val="both"/>
        <w:rPr>
          <w:rFonts w:ascii="Arial" w:hAnsi="Arial" w:cs="Arial"/>
          <w:sz w:val="24"/>
          <w:szCs w:val="24"/>
        </w:rPr>
      </w:pPr>
    </w:p>
    <w:p w:rsidR="00844876" w:rsidRPr="00232B0E" w:rsidRDefault="00844876" w:rsidP="00766DA0">
      <w:pPr>
        <w:autoSpaceDE w:val="0"/>
        <w:autoSpaceDN w:val="0"/>
        <w:adjustRightInd w:val="0"/>
        <w:spacing w:line="240" w:lineRule="auto"/>
        <w:jc w:val="both"/>
        <w:rPr>
          <w:rFonts w:ascii="Arial" w:hAnsi="Arial" w:cs="Arial"/>
          <w:color w:val="1F497D"/>
          <w:sz w:val="24"/>
          <w:szCs w:val="24"/>
        </w:rPr>
      </w:pPr>
      <w:r>
        <w:rPr>
          <w:rFonts w:ascii="Arial" w:hAnsi="Arial" w:cs="Arial"/>
          <w:sz w:val="24"/>
          <w:szCs w:val="24"/>
        </w:rPr>
        <w:t xml:space="preserve">The Postgraduate CPD Working Group is now seeking approval of the academic governance arrangements </w:t>
      </w:r>
      <w:r w:rsidR="000677EC">
        <w:rPr>
          <w:rFonts w:ascii="Arial" w:hAnsi="Arial" w:cs="Arial"/>
          <w:sz w:val="24"/>
          <w:szCs w:val="24"/>
        </w:rPr>
        <w:t>for</w:t>
      </w:r>
      <w:r>
        <w:rPr>
          <w:rFonts w:ascii="Arial" w:hAnsi="Arial" w:cs="Arial"/>
          <w:sz w:val="24"/>
          <w:szCs w:val="24"/>
        </w:rPr>
        <w:t xml:space="preserve"> a Postgraduate CPD Framework as well as the regulations for the award of a Postgraduate Certificate of Professional Development available through the Framework in order to proceed with a pilot of the Framework in September 2012.</w:t>
      </w:r>
    </w:p>
    <w:p w:rsidR="00844876" w:rsidRDefault="00844876" w:rsidP="00766DA0">
      <w:pPr>
        <w:spacing w:after="0" w:line="240" w:lineRule="auto"/>
        <w:ind w:hanging="720"/>
        <w:jc w:val="both"/>
        <w:rPr>
          <w:rFonts w:ascii="Arial" w:hAnsi="Arial" w:cs="Arial"/>
          <w:sz w:val="24"/>
          <w:szCs w:val="24"/>
        </w:rPr>
      </w:pPr>
    </w:p>
    <w:p w:rsidR="00766DA0" w:rsidRDefault="000F18F9" w:rsidP="00766DA0">
      <w:pPr>
        <w:spacing w:after="0" w:line="240" w:lineRule="auto"/>
        <w:jc w:val="both"/>
        <w:rPr>
          <w:rFonts w:ascii="Arial" w:hAnsi="Arial" w:cs="Arial"/>
          <w:sz w:val="24"/>
          <w:szCs w:val="24"/>
        </w:rPr>
        <w:sectPr w:rsidR="00766DA0" w:rsidSect="00766DA0">
          <w:pgSz w:w="11906" w:h="16838" w:code="9"/>
          <w:pgMar w:top="1440" w:right="1440" w:bottom="720" w:left="1440" w:header="709" w:footer="709" w:gutter="0"/>
          <w:cols w:space="708"/>
          <w:docGrid w:linePitch="360"/>
        </w:sectPr>
      </w:pPr>
      <w:r>
        <w:rPr>
          <w:rFonts w:ascii="Arial" w:hAnsi="Arial" w:cs="Arial"/>
          <w:sz w:val="24"/>
          <w:szCs w:val="24"/>
        </w:rPr>
        <w:br w:type="page"/>
      </w:r>
    </w:p>
    <w:p w:rsidR="00001E19" w:rsidRPr="000F18F9" w:rsidRDefault="0033562C" w:rsidP="00766DA0">
      <w:pPr>
        <w:spacing w:after="0" w:line="240" w:lineRule="auto"/>
        <w:jc w:val="both"/>
        <w:rPr>
          <w:rFonts w:ascii="Arial" w:hAnsi="Arial" w:cs="Arial"/>
          <w:sz w:val="24"/>
          <w:szCs w:val="24"/>
        </w:rPr>
      </w:pPr>
      <w:bookmarkStart w:id="0" w:name="_GoBack"/>
      <w:bookmarkEnd w:id="0"/>
      <w:r>
        <w:rPr>
          <w:rFonts w:ascii="Arial" w:hAnsi="Arial" w:cs="Arial"/>
          <w:b/>
          <w:bCs/>
          <w:sz w:val="24"/>
          <w:szCs w:val="24"/>
        </w:rPr>
        <w:lastRenderedPageBreak/>
        <w:t>APPENDIX</w:t>
      </w:r>
      <w:r w:rsidR="000677EC">
        <w:rPr>
          <w:rFonts w:ascii="Arial" w:hAnsi="Arial" w:cs="Arial"/>
          <w:b/>
          <w:bCs/>
          <w:sz w:val="24"/>
          <w:szCs w:val="24"/>
        </w:rPr>
        <w:t>: Postgraduate CPD Framework – Academic Governance and Regulations</w:t>
      </w:r>
    </w:p>
    <w:p w:rsidR="00766DA0" w:rsidRDefault="00766DA0" w:rsidP="00766DA0">
      <w:pPr>
        <w:spacing w:after="0" w:line="240" w:lineRule="auto"/>
        <w:jc w:val="both"/>
        <w:rPr>
          <w:rFonts w:ascii="Arial" w:hAnsi="Arial" w:cs="Arial"/>
          <w:b/>
          <w:sz w:val="24"/>
          <w:szCs w:val="24"/>
        </w:rPr>
      </w:pPr>
    </w:p>
    <w:p w:rsidR="002317B7" w:rsidRDefault="002317B7" w:rsidP="00766DA0">
      <w:pPr>
        <w:spacing w:after="0" w:line="240" w:lineRule="auto"/>
        <w:jc w:val="both"/>
        <w:rPr>
          <w:rFonts w:ascii="Arial" w:hAnsi="Arial" w:cs="Arial"/>
          <w:b/>
          <w:sz w:val="24"/>
          <w:szCs w:val="24"/>
        </w:rPr>
      </w:pPr>
      <w:r w:rsidRPr="002317B7">
        <w:rPr>
          <w:rFonts w:ascii="Arial" w:hAnsi="Arial" w:cs="Arial"/>
          <w:b/>
          <w:sz w:val="24"/>
          <w:szCs w:val="24"/>
        </w:rPr>
        <w:t>POSTGRADUATE CONTINUING PROFESSIONAL DEVELOPMENT FRAMEWORK - POSTGRADUATE CERTIFICATE OF PROFESSIONAL DEVELOPMENT</w:t>
      </w:r>
    </w:p>
    <w:p w:rsidR="00766DA0" w:rsidRPr="002317B7" w:rsidRDefault="00766DA0" w:rsidP="00766DA0">
      <w:pPr>
        <w:spacing w:after="0" w:line="240" w:lineRule="auto"/>
        <w:jc w:val="both"/>
        <w:rPr>
          <w:rFonts w:ascii="Arial" w:hAnsi="Arial" w:cs="Arial"/>
          <w:b/>
          <w:sz w:val="24"/>
          <w:szCs w:val="24"/>
        </w:rPr>
      </w:pPr>
    </w:p>
    <w:p w:rsidR="002317B7" w:rsidRPr="002317B7" w:rsidRDefault="002317B7" w:rsidP="00766DA0">
      <w:pPr>
        <w:pStyle w:val="ListParagraph"/>
        <w:numPr>
          <w:ilvl w:val="0"/>
          <w:numId w:val="41"/>
        </w:numPr>
        <w:spacing w:after="0" w:line="240" w:lineRule="auto"/>
        <w:jc w:val="both"/>
        <w:rPr>
          <w:rFonts w:ascii="Arial" w:hAnsi="Arial" w:cs="Arial"/>
          <w:sz w:val="24"/>
          <w:szCs w:val="24"/>
        </w:rPr>
      </w:pPr>
      <w:r w:rsidRPr="002317B7">
        <w:rPr>
          <w:rFonts w:ascii="Arial" w:hAnsi="Arial" w:cs="Arial"/>
          <w:sz w:val="24"/>
          <w:szCs w:val="24"/>
        </w:rPr>
        <w:t>CONTEXT</w:t>
      </w:r>
    </w:p>
    <w:p w:rsidR="002317B7" w:rsidRPr="002317B7" w:rsidRDefault="002317B7" w:rsidP="00766DA0">
      <w:pPr>
        <w:autoSpaceDE w:val="0"/>
        <w:autoSpaceDN w:val="0"/>
        <w:adjustRightInd w:val="0"/>
        <w:spacing w:line="240" w:lineRule="auto"/>
        <w:jc w:val="both"/>
        <w:rPr>
          <w:rFonts w:ascii="Arial" w:hAnsi="Arial" w:cs="Arial"/>
          <w:sz w:val="24"/>
          <w:szCs w:val="24"/>
        </w:rPr>
      </w:pPr>
      <w:r>
        <w:rPr>
          <w:rFonts w:ascii="Arial" w:hAnsi="Arial" w:cs="Arial"/>
          <w:sz w:val="24"/>
          <w:szCs w:val="24"/>
        </w:rPr>
        <w:br/>
      </w:r>
      <w:r w:rsidRPr="002317B7">
        <w:rPr>
          <w:rFonts w:ascii="Arial" w:hAnsi="Arial" w:cs="Arial"/>
          <w:sz w:val="24"/>
          <w:szCs w:val="24"/>
        </w:rPr>
        <w:t xml:space="preserve">The rationale for and purpose of the Postgraduate Professional Development Framework is to widen access to postgraduate level study by providing flexible learning opportunities for the professional postgraduate CPD market. </w:t>
      </w:r>
    </w:p>
    <w:p w:rsidR="002317B7" w:rsidRPr="002317B7" w:rsidRDefault="002317B7" w:rsidP="00766DA0">
      <w:pPr>
        <w:autoSpaceDE w:val="0"/>
        <w:autoSpaceDN w:val="0"/>
        <w:adjustRightInd w:val="0"/>
        <w:spacing w:line="240" w:lineRule="auto"/>
        <w:jc w:val="both"/>
        <w:rPr>
          <w:rFonts w:ascii="Arial" w:hAnsi="Arial" w:cs="Arial"/>
          <w:sz w:val="24"/>
          <w:szCs w:val="24"/>
        </w:rPr>
      </w:pPr>
      <w:r w:rsidRPr="002317B7">
        <w:rPr>
          <w:rFonts w:ascii="Arial" w:hAnsi="Arial" w:cs="Arial"/>
          <w:sz w:val="24"/>
          <w:szCs w:val="24"/>
        </w:rPr>
        <w:t xml:space="preserve">The Framework enables participants to choose modules across all Faculties which meet the specific skills they need to develop and build these toward a postgraduate qualification, tailored to their professional needs. As modules can be taken on a </w:t>
      </w:r>
      <w:r w:rsidR="00E454DE" w:rsidRPr="002317B7">
        <w:rPr>
          <w:rFonts w:ascii="Arial" w:hAnsi="Arial" w:cs="Arial"/>
          <w:sz w:val="24"/>
          <w:szCs w:val="24"/>
        </w:rPr>
        <w:t>standalone</w:t>
      </w:r>
      <w:r w:rsidRPr="002317B7">
        <w:rPr>
          <w:rFonts w:ascii="Arial" w:hAnsi="Arial" w:cs="Arial"/>
          <w:sz w:val="24"/>
          <w:szCs w:val="24"/>
        </w:rPr>
        <w:t xml:space="preserve"> basis with credit accumulated towards the Postgraduate Certificate of Professional Development, participants can base their level of progression around affordability and other time commitments. </w:t>
      </w:r>
    </w:p>
    <w:p w:rsidR="002317B7" w:rsidRPr="002317B7" w:rsidRDefault="002317B7" w:rsidP="00766DA0">
      <w:pPr>
        <w:autoSpaceDE w:val="0"/>
        <w:autoSpaceDN w:val="0"/>
        <w:adjustRightInd w:val="0"/>
        <w:spacing w:line="240" w:lineRule="auto"/>
        <w:jc w:val="both"/>
        <w:rPr>
          <w:rFonts w:ascii="Arial" w:hAnsi="Arial" w:cs="Arial"/>
          <w:color w:val="1F497D"/>
          <w:sz w:val="24"/>
          <w:szCs w:val="24"/>
        </w:rPr>
      </w:pPr>
      <w:r w:rsidRPr="002317B7">
        <w:rPr>
          <w:rFonts w:ascii="Arial" w:hAnsi="Arial" w:cs="Arial"/>
          <w:sz w:val="24"/>
          <w:szCs w:val="24"/>
        </w:rPr>
        <w:t>In addition, such a Framework raises awareness of and maximises recruitment to existing postgraduate provision.</w:t>
      </w:r>
      <w:r w:rsidRPr="002317B7">
        <w:rPr>
          <w:rFonts w:ascii="Arial" w:hAnsi="Arial" w:cs="Arial"/>
          <w:color w:val="000000"/>
          <w:sz w:val="24"/>
          <w:szCs w:val="24"/>
        </w:rPr>
        <w:t xml:space="preserve"> </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The following Framework for the academic governance of a Postgraduate Certificate of Professional Development is modelled on that of the undergraduate Certificate of Personal and Professional Development.</w:t>
      </w:r>
    </w:p>
    <w:p w:rsidR="002317B7" w:rsidRPr="002317B7" w:rsidRDefault="002317B7" w:rsidP="00766DA0">
      <w:pPr>
        <w:spacing w:line="240" w:lineRule="auto"/>
        <w:ind w:hanging="567"/>
        <w:jc w:val="both"/>
        <w:rPr>
          <w:rFonts w:ascii="Arial" w:hAnsi="Arial" w:cs="Arial"/>
          <w:sz w:val="24"/>
          <w:szCs w:val="24"/>
        </w:rPr>
      </w:pPr>
      <w:r w:rsidRPr="002317B7">
        <w:rPr>
          <w:rFonts w:ascii="Arial" w:hAnsi="Arial" w:cs="Arial"/>
          <w:sz w:val="24"/>
          <w:szCs w:val="24"/>
        </w:rPr>
        <w:t>2</w:t>
      </w:r>
      <w:r w:rsidRPr="002317B7">
        <w:rPr>
          <w:rFonts w:ascii="Arial" w:hAnsi="Arial" w:cs="Arial"/>
          <w:sz w:val="24"/>
          <w:szCs w:val="24"/>
        </w:rPr>
        <w:tab/>
        <w:t>REGULATIONS</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The regulations for the award available through the Framework are attached for information (A</w:t>
      </w:r>
      <w:r w:rsidR="0033562C">
        <w:rPr>
          <w:rFonts w:ascii="Arial" w:hAnsi="Arial" w:cs="Arial"/>
          <w:sz w:val="24"/>
          <w:szCs w:val="24"/>
        </w:rPr>
        <w:t>nnex</w:t>
      </w:r>
      <w:r w:rsidRPr="002317B7">
        <w:rPr>
          <w:rFonts w:ascii="Arial" w:hAnsi="Arial" w:cs="Arial"/>
          <w:sz w:val="24"/>
          <w:szCs w:val="24"/>
        </w:rPr>
        <w:t xml:space="preserve">). </w:t>
      </w:r>
    </w:p>
    <w:p w:rsidR="002317B7" w:rsidRPr="002317B7" w:rsidRDefault="002317B7" w:rsidP="00766DA0">
      <w:pPr>
        <w:spacing w:line="240" w:lineRule="auto"/>
        <w:ind w:left="567" w:hanging="567"/>
        <w:jc w:val="both"/>
        <w:rPr>
          <w:rFonts w:ascii="Arial" w:hAnsi="Arial" w:cs="Arial"/>
          <w:sz w:val="24"/>
          <w:szCs w:val="24"/>
        </w:rPr>
      </w:pPr>
      <w:r w:rsidRPr="002317B7">
        <w:rPr>
          <w:rFonts w:ascii="Arial" w:hAnsi="Arial" w:cs="Arial"/>
          <w:sz w:val="24"/>
          <w:szCs w:val="24"/>
        </w:rPr>
        <w:t>(a)</w:t>
      </w:r>
      <w:r w:rsidRPr="002317B7">
        <w:rPr>
          <w:rFonts w:ascii="Arial" w:hAnsi="Arial" w:cs="Arial"/>
          <w:sz w:val="24"/>
          <w:szCs w:val="24"/>
        </w:rPr>
        <w:tab/>
      </w:r>
      <w:r w:rsidRPr="002317B7">
        <w:rPr>
          <w:rFonts w:ascii="Arial" w:hAnsi="Arial" w:cs="Arial"/>
          <w:sz w:val="24"/>
          <w:szCs w:val="24"/>
          <w:u w:val="single"/>
        </w:rPr>
        <w:t>Qualification</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A Postgraduate Certificate of Professional Development is available for students who successfully complete modules within the Framework to a value of 60 credit points.</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 xml:space="preserve">The new Framework should not disrupt existing provision.  The Framework does not, therefore, extend to a Postgraduate Diploma or a Master’s degree, as such further study can be accommodated within existing or new named awards.  </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(b)</w:t>
      </w:r>
      <w:r w:rsidRPr="002317B7">
        <w:rPr>
          <w:rFonts w:ascii="Arial" w:hAnsi="Arial" w:cs="Arial"/>
          <w:sz w:val="24"/>
          <w:szCs w:val="24"/>
        </w:rPr>
        <w:tab/>
      </w:r>
      <w:r w:rsidRPr="002317B7">
        <w:rPr>
          <w:rFonts w:ascii="Arial" w:hAnsi="Arial" w:cs="Arial"/>
          <w:sz w:val="24"/>
          <w:szCs w:val="24"/>
          <w:u w:val="single"/>
        </w:rPr>
        <w:t>Admission</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In view of the Master’s level of the study involved, a degree entry standard (together with competence in English language) is set for the Postgraduate Framework</w:t>
      </w:r>
      <w:r w:rsidRPr="002317B7">
        <w:rPr>
          <w:rStyle w:val="FootnoteReference"/>
          <w:rFonts w:ascii="Arial" w:hAnsi="Arial" w:cs="Arial"/>
          <w:sz w:val="24"/>
          <w:szCs w:val="24"/>
        </w:rPr>
        <w:footnoteReference w:id="1"/>
      </w:r>
      <w:r w:rsidRPr="002317B7">
        <w:rPr>
          <w:rFonts w:ascii="Arial" w:hAnsi="Arial" w:cs="Arial"/>
          <w:sz w:val="24"/>
          <w:szCs w:val="24"/>
        </w:rPr>
        <w:t xml:space="preserve">. </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 xml:space="preserve">The formal restrictions on APL do not apply as students do not register for the award until they have completed 60 credits’ worth of modules.  </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(c)</w:t>
      </w:r>
      <w:r w:rsidRPr="002317B7">
        <w:rPr>
          <w:rFonts w:ascii="Arial" w:hAnsi="Arial" w:cs="Arial"/>
          <w:sz w:val="24"/>
          <w:szCs w:val="24"/>
        </w:rPr>
        <w:tab/>
      </w:r>
      <w:r w:rsidRPr="002317B7">
        <w:rPr>
          <w:rFonts w:ascii="Arial" w:hAnsi="Arial" w:cs="Arial"/>
          <w:sz w:val="24"/>
          <w:szCs w:val="24"/>
          <w:u w:val="single"/>
        </w:rPr>
        <w:t>Modules</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 xml:space="preserve">The Postgraduate Framework allows only modules at Level 7.  In order to maintain the ethos of the qualification, modules at level 6 (20 credit points permitted within the </w:t>
      </w:r>
      <w:r w:rsidRPr="002317B7">
        <w:rPr>
          <w:rFonts w:ascii="Arial" w:hAnsi="Arial" w:cs="Arial"/>
          <w:sz w:val="24"/>
          <w:szCs w:val="24"/>
        </w:rPr>
        <w:lastRenderedPageBreak/>
        <w:t>general regulations for postgraduate certificates), are not permitted within the Postgraduate Framework.</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The modules which may contribute to the Postgraduate Certificate of Professional Development award are approved by Faculties and notified to Access and Distributed Learning, which is responsible for managing and quality assuring the Postgraduate Framework.  It ensures that only appropriate modules are added.  Existing modules within postgraduate taught courses may be proposed within the Postgraduate Framework</w:t>
      </w:r>
      <w:r w:rsidRPr="002317B7">
        <w:rPr>
          <w:rStyle w:val="FootnoteReference"/>
          <w:rFonts w:ascii="Arial" w:hAnsi="Arial" w:cs="Arial"/>
          <w:sz w:val="24"/>
          <w:szCs w:val="24"/>
        </w:rPr>
        <w:footnoteReference w:id="2"/>
      </w:r>
      <w:r w:rsidRPr="002317B7">
        <w:rPr>
          <w:rFonts w:ascii="Arial" w:hAnsi="Arial" w:cs="Arial"/>
          <w:sz w:val="24"/>
          <w:szCs w:val="24"/>
        </w:rPr>
        <w:t xml:space="preserve">.  </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All modules associated with the Postgraduate Framework will carry a ‘PPD’ prefix apart from existing modules on other award-bearing courses.  (The PPD prefix is also used within the undergraduate framework.)</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Modules within the Postgraduate Framework are allowed to be of 5 credit points as well as standard sizes.  (Modules within award-bearing courses have a minimum size of 10 credit points.)</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Coherent suites of modules (of 60 points) should be proposed as separate award-bearing courses, which may not include 5 point modules, and are not permitted for inclusion in the Postgraduate Framework.</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(d)</w:t>
      </w:r>
      <w:r w:rsidRPr="002317B7">
        <w:rPr>
          <w:rFonts w:ascii="Arial" w:hAnsi="Arial" w:cs="Arial"/>
          <w:sz w:val="24"/>
          <w:szCs w:val="24"/>
        </w:rPr>
        <w:tab/>
      </w:r>
      <w:r w:rsidRPr="002317B7">
        <w:rPr>
          <w:rFonts w:ascii="Arial" w:hAnsi="Arial" w:cs="Arial"/>
          <w:sz w:val="24"/>
          <w:szCs w:val="24"/>
          <w:u w:val="single"/>
        </w:rPr>
        <w:t>Examination and Assessment</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The pass mark is set at 50%, the standard used in postgraduate awards.</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(e)</w:t>
      </w:r>
      <w:r w:rsidRPr="002317B7">
        <w:rPr>
          <w:rFonts w:ascii="Arial" w:hAnsi="Arial" w:cs="Arial"/>
          <w:sz w:val="24"/>
          <w:szCs w:val="24"/>
        </w:rPr>
        <w:tab/>
      </w:r>
      <w:r w:rsidRPr="002317B7">
        <w:rPr>
          <w:rFonts w:ascii="Arial" w:hAnsi="Arial" w:cs="Arial"/>
          <w:sz w:val="24"/>
          <w:szCs w:val="24"/>
          <w:u w:val="single"/>
        </w:rPr>
        <w:t>Final Award</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No summary classification is made as there is no expectation of integration between the modules.  Only a single generic award is available.  Specialisms are not recorded on the award parchment</w:t>
      </w:r>
      <w:r w:rsidRPr="002317B7">
        <w:rPr>
          <w:rStyle w:val="FootnoteReference"/>
          <w:rFonts w:ascii="Arial" w:hAnsi="Arial" w:cs="Arial"/>
          <w:sz w:val="24"/>
          <w:szCs w:val="24"/>
        </w:rPr>
        <w:footnoteReference w:id="3"/>
      </w:r>
      <w:r w:rsidRPr="002317B7">
        <w:rPr>
          <w:rFonts w:ascii="Arial" w:hAnsi="Arial" w:cs="Arial"/>
          <w:sz w:val="24"/>
          <w:szCs w:val="24"/>
        </w:rPr>
        <w:t>.</w:t>
      </w:r>
    </w:p>
    <w:p w:rsidR="002317B7" w:rsidRPr="002317B7" w:rsidRDefault="002317B7" w:rsidP="00766DA0">
      <w:pPr>
        <w:spacing w:line="240" w:lineRule="auto"/>
        <w:ind w:hanging="567"/>
        <w:jc w:val="both"/>
        <w:rPr>
          <w:rFonts w:ascii="Arial" w:hAnsi="Arial" w:cs="Arial"/>
          <w:sz w:val="24"/>
          <w:szCs w:val="24"/>
        </w:rPr>
      </w:pPr>
      <w:r w:rsidRPr="002317B7">
        <w:rPr>
          <w:rFonts w:ascii="Arial" w:hAnsi="Arial" w:cs="Arial"/>
          <w:sz w:val="24"/>
          <w:szCs w:val="24"/>
        </w:rPr>
        <w:t>3</w:t>
      </w:r>
      <w:r w:rsidRPr="002317B7">
        <w:rPr>
          <w:rFonts w:ascii="Arial" w:hAnsi="Arial" w:cs="Arial"/>
          <w:sz w:val="24"/>
          <w:szCs w:val="24"/>
        </w:rPr>
        <w:tab/>
        <w:t>MANAGEMENT</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The Postgraduate Framework is overseen by a Programme Committee</w:t>
      </w:r>
      <w:r w:rsidRPr="002317B7">
        <w:rPr>
          <w:rStyle w:val="FootnoteReference"/>
          <w:rFonts w:ascii="Arial" w:hAnsi="Arial" w:cs="Arial"/>
          <w:sz w:val="24"/>
          <w:szCs w:val="24"/>
        </w:rPr>
        <w:footnoteReference w:id="4"/>
      </w:r>
      <w:r w:rsidRPr="002317B7">
        <w:rPr>
          <w:rFonts w:ascii="Arial" w:hAnsi="Arial" w:cs="Arial"/>
          <w:sz w:val="24"/>
          <w:szCs w:val="24"/>
        </w:rPr>
        <w:t xml:space="preserve"> (with similar terms of reference to a course committee) and comprising six Faculty representatives, the Director of Access and Distributed Learning, and, at the discretion of the Accredited Professional Development Management Board, a Students’ Union representative and other co-opted individuals involved in teaching and assessment of students.  The Committee is led by a Programme Director</w:t>
      </w:r>
      <w:r w:rsidRPr="002317B7">
        <w:rPr>
          <w:rStyle w:val="FootnoteReference"/>
          <w:rFonts w:ascii="Arial" w:hAnsi="Arial" w:cs="Arial"/>
          <w:sz w:val="24"/>
          <w:szCs w:val="24"/>
        </w:rPr>
        <w:footnoteReference w:id="5"/>
      </w:r>
      <w:r w:rsidRPr="002317B7">
        <w:rPr>
          <w:rFonts w:ascii="Arial" w:hAnsi="Arial" w:cs="Arial"/>
          <w:sz w:val="24"/>
          <w:szCs w:val="24"/>
        </w:rPr>
        <w:t>, the Head of Lifelong Learning in ADL, Ms A Scanlon.</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The Programme Committee reports to a Management Committee within ADL which also has oversight of the CPPD and two award-bearing programmes which are the responsibility of non-academic departments, under special academic governance arrangements approved by Senate in 2009 (revised 2010).  The Management</w:t>
      </w:r>
      <w:r>
        <w:rPr>
          <w:rFonts w:ascii="Arial" w:hAnsi="Arial" w:cs="Arial"/>
          <w:sz w:val="24"/>
          <w:szCs w:val="24"/>
        </w:rPr>
        <w:t xml:space="preserve"> </w:t>
      </w:r>
      <w:r w:rsidRPr="002317B7">
        <w:rPr>
          <w:rFonts w:ascii="Arial" w:hAnsi="Arial" w:cs="Arial"/>
          <w:sz w:val="24"/>
          <w:szCs w:val="24"/>
        </w:rPr>
        <w:t xml:space="preserve">Committee reports to the Accredited Professional Development Management Board which functions as a </w:t>
      </w:r>
      <w:r w:rsidR="00E454DE" w:rsidRPr="002317B7">
        <w:rPr>
          <w:rFonts w:ascii="Arial" w:hAnsi="Arial" w:cs="Arial"/>
          <w:sz w:val="24"/>
          <w:szCs w:val="24"/>
        </w:rPr>
        <w:t>quasi-Faculty</w:t>
      </w:r>
      <w:r w:rsidRPr="002317B7">
        <w:rPr>
          <w:rFonts w:ascii="Arial" w:hAnsi="Arial" w:cs="Arial"/>
          <w:sz w:val="24"/>
          <w:szCs w:val="24"/>
        </w:rPr>
        <w:t xml:space="preserve"> Board. The Management Board reports directly to Senate.  The Programme Committee provides an annual report to Teaching and Learning Committee (through the APDM Board).</w:t>
      </w:r>
    </w:p>
    <w:p w:rsidR="002317B7" w:rsidRPr="002317B7" w:rsidRDefault="002317B7" w:rsidP="00766DA0">
      <w:pPr>
        <w:spacing w:line="240" w:lineRule="auto"/>
        <w:ind w:hanging="567"/>
        <w:jc w:val="both"/>
        <w:rPr>
          <w:rFonts w:ascii="Arial" w:hAnsi="Arial" w:cs="Arial"/>
          <w:sz w:val="24"/>
          <w:szCs w:val="24"/>
        </w:rPr>
      </w:pPr>
      <w:r w:rsidRPr="002317B7">
        <w:rPr>
          <w:rFonts w:ascii="Arial" w:hAnsi="Arial" w:cs="Arial"/>
          <w:sz w:val="24"/>
          <w:szCs w:val="24"/>
        </w:rPr>
        <w:lastRenderedPageBreak/>
        <w:t>4</w:t>
      </w:r>
      <w:r w:rsidRPr="002317B7">
        <w:rPr>
          <w:rFonts w:ascii="Arial" w:hAnsi="Arial" w:cs="Arial"/>
          <w:sz w:val="24"/>
          <w:szCs w:val="24"/>
        </w:rPr>
        <w:tab/>
        <w:t>QUALITY ASSURANCE OF MODULES</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 xml:space="preserve">Modules are subject to Faculty processes for scrutiny, approval and annual monitoring.  </w:t>
      </w:r>
    </w:p>
    <w:p w:rsidR="002317B7" w:rsidRDefault="002317B7" w:rsidP="00766DA0">
      <w:pPr>
        <w:spacing w:line="240" w:lineRule="auto"/>
        <w:jc w:val="both"/>
        <w:rPr>
          <w:rFonts w:ascii="Arial" w:hAnsi="Arial" w:cs="Arial"/>
          <w:sz w:val="24"/>
          <w:szCs w:val="24"/>
        </w:rPr>
      </w:pPr>
      <w:r w:rsidRPr="002317B7">
        <w:rPr>
          <w:rFonts w:ascii="Arial" w:hAnsi="Arial" w:cs="Arial"/>
          <w:sz w:val="24"/>
          <w:szCs w:val="24"/>
        </w:rPr>
        <w:t>The CA3 process is used to include new modules in the Postgraduate Framework (a CA9 is used for credit-bearing short courses which are not part of it)</w:t>
      </w:r>
      <w:r>
        <w:rPr>
          <w:rFonts w:ascii="Arial" w:hAnsi="Arial" w:cs="Arial"/>
          <w:sz w:val="24"/>
          <w:szCs w:val="24"/>
        </w:rPr>
        <w:t>.</w:t>
      </w:r>
    </w:p>
    <w:p w:rsidR="002317B7" w:rsidRPr="002317B7" w:rsidRDefault="002317B7" w:rsidP="00766DA0">
      <w:pPr>
        <w:spacing w:line="240" w:lineRule="auto"/>
        <w:ind w:hanging="567"/>
        <w:jc w:val="both"/>
        <w:rPr>
          <w:rFonts w:ascii="Arial" w:hAnsi="Arial" w:cs="Arial"/>
          <w:sz w:val="24"/>
          <w:szCs w:val="24"/>
        </w:rPr>
      </w:pPr>
      <w:r>
        <w:rPr>
          <w:rFonts w:ascii="Arial" w:hAnsi="Arial" w:cs="Arial"/>
          <w:sz w:val="24"/>
          <w:szCs w:val="24"/>
        </w:rPr>
        <w:t>5</w:t>
      </w:r>
      <w:r w:rsidRPr="002317B7">
        <w:rPr>
          <w:rFonts w:ascii="Arial" w:hAnsi="Arial" w:cs="Arial"/>
          <w:sz w:val="24"/>
          <w:szCs w:val="24"/>
        </w:rPr>
        <w:tab/>
        <w:t xml:space="preserve">STUDENT </w:t>
      </w:r>
      <w:r>
        <w:rPr>
          <w:rFonts w:ascii="Arial" w:hAnsi="Arial" w:cs="Arial"/>
          <w:sz w:val="24"/>
          <w:szCs w:val="24"/>
        </w:rPr>
        <w:t>EXAMINING AND BOARDS OF EXAMINERS</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Each module is assigned to an appropriate taught course external examiner.  Particular Boards of Examiners consider results from modules, with Faculty CPD co-ordinators supervising the activity.  (Successful students are coded: ‘completion of period of study – no University award’.)</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There is a final, separate Board of Examiners for students who have accumulated 60 credits and are eligible for the Postgraduate Certificate.  A ‘chief’ External Examiner is involved for overall award decisions – the arrangement is similar to that for Combined Honours degrees. (Results in individual modules are sent to the Programme Director.  ADL monitors progress towards the final award.)</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The Award Board comprises the External Examiner for the award, the Programme Director and the six Faculty representatives on the Programme Committee.</w:t>
      </w:r>
    </w:p>
    <w:p w:rsidR="002317B7" w:rsidRPr="002317B7" w:rsidRDefault="002317B7" w:rsidP="00766DA0">
      <w:pPr>
        <w:spacing w:line="240" w:lineRule="auto"/>
        <w:ind w:hanging="567"/>
        <w:jc w:val="both"/>
        <w:rPr>
          <w:rFonts w:ascii="Arial" w:hAnsi="Arial" w:cs="Arial"/>
          <w:sz w:val="24"/>
          <w:szCs w:val="24"/>
        </w:rPr>
      </w:pPr>
      <w:r w:rsidRPr="002317B7">
        <w:rPr>
          <w:rFonts w:ascii="Arial" w:hAnsi="Arial" w:cs="Arial"/>
          <w:sz w:val="24"/>
          <w:szCs w:val="24"/>
        </w:rPr>
        <w:t>6</w:t>
      </w:r>
      <w:r w:rsidRPr="002317B7">
        <w:rPr>
          <w:rFonts w:ascii="Arial" w:hAnsi="Arial" w:cs="Arial"/>
          <w:sz w:val="24"/>
          <w:szCs w:val="24"/>
        </w:rPr>
        <w:tab/>
        <w:t>STUDENT EVALUATION AND FEEDBACK</w:t>
      </w:r>
    </w:p>
    <w:p w:rsidR="002317B7" w:rsidRPr="002317B7" w:rsidRDefault="002317B7" w:rsidP="00766DA0">
      <w:pPr>
        <w:spacing w:line="240" w:lineRule="auto"/>
        <w:ind w:hanging="567"/>
        <w:jc w:val="both"/>
        <w:rPr>
          <w:rFonts w:ascii="Arial" w:hAnsi="Arial" w:cs="Arial"/>
          <w:sz w:val="24"/>
          <w:szCs w:val="24"/>
        </w:rPr>
      </w:pPr>
      <w:r w:rsidRPr="002317B7">
        <w:rPr>
          <w:rFonts w:ascii="Arial" w:hAnsi="Arial" w:cs="Arial"/>
          <w:sz w:val="24"/>
          <w:szCs w:val="24"/>
        </w:rPr>
        <w:tab/>
        <w:t xml:space="preserve">Modules are included in the Module Monitoring System (statistical-based review to identify outliers) and the Student Survey on the Quality of Teaching, the University’s 16 point questionnaire.  Modules may also adopt a generic form of evaluation used by some BbLearn hosted modules or other forms of evaluation and feedback.  </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In addition, ADL surveys current students periodically and those who have completed in the manner of the NSS.</w:t>
      </w:r>
    </w:p>
    <w:p w:rsidR="002317B7" w:rsidRPr="002317B7" w:rsidRDefault="002317B7" w:rsidP="00766DA0">
      <w:pPr>
        <w:spacing w:line="240" w:lineRule="auto"/>
        <w:ind w:hanging="567"/>
        <w:jc w:val="both"/>
        <w:rPr>
          <w:rFonts w:ascii="Arial" w:hAnsi="Arial" w:cs="Arial"/>
          <w:sz w:val="24"/>
          <w:szCs w:val="24"/>
        </w:rPr>
      </w:pPr>
      <w:r w:rsidRPr="002317B7">
        <w:rPr>
          <w:rFonts w:ascii="Arial" w:hAnsi="Arial" w:cs="Arial"/>
          <w:sz w:val="24"/>
          <w:szCs w:val="24"/>
        </w:rPr>
        <w:t>7</w:t>
      </w:r>
      <w:r w:rsidRPr="002317B7">
        <w:rPr>
          <w:rFonts w:ascii="Arial" w:hAnsi="Arial" w:cs="Arial"/>
          <w:sz w:val="24"/>
          <w:szCs w:val="24"/>
        </w:rPr>
        <w:tab/>
        <w:t>STUDIES ADVICE AND ACCESS TO SUPPORT AND FACILITIES</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 xml:space="preserve">Students are Occasional Students, so there is no formal requirement for assignment of Advisers of Studies.  Module Co-ordinators are the primary source of support and Faculty Co-ordinators and the Programme Director provide award-level advice.  </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 xml:space="preserve">Library regulations set out the entitlements of occasional students.  Their loan quota is eight items, compared to 12 for registered postgraduate students.  </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Access to electronic resources is covered under existing rules.</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Access to other support services, Student Support, Career Development Centre, Sports Centre, is as applies for occasional students.</w:t>
      </w:r>
    </w:p>
    <w:p w:rsidR="002317B7" w:rsidRPr="002317B7" w:rsidRDefault="002317B7" w:rsidP="00766DA0">
      <w:pPr>
        <w:spacing w:line="240" w:lineRule="auto"/>
        <w:jc w:val="both"/>
        <w:rPr>
          <w:rFonts w:ascii="Arial" w:hAnsi="Arial" w:cs="Arial"/>
          <w:sz w:val="24"/>
          <w:szCs w:val="24"/>
        </w:rPr>
      </w:pPr>
      <w:r w:rsidRPr="002317B7">
        <w:rPr>
          <w:rFonts w:ascii="Arial" w:hAnsi="Arial" w:cs="Arial"/>
          <w:sz w:val="24"/>
          <w:szCs w:val="24"/>
        </w:rPr>
        <w:t>Membership of the Students’ Union is not automatic.  Ordinance XLI provides for ‘Associate Membership’ upon receipt of a fee as set out in the Union’s constitution.</w:t>
      </w:r>
    </w:p>
    <w:p w:rsidR="002317B7" w:rsidRDefault="002317B7" w:rsidP="00766DA0">
      <w:pPr>
        <w:spacing w:line="240" w:lineRule="auto"/>
        <w:jc w:val="both"/>
        <w:rPr>
          <w:rFonts w:ascii="Arial" w:hAnsi="Arial" w:cs="Arial"/>
          <w:sz w:val="20"/>
          <w:szCs w:val="20"/>
          <w:u w:val="single"/>
        </w:rPr>
      </w:pPr>
    </w:p>
    <w:p w:rsidR="002317B7" w:rsidRDefault="002317B7" w:rsidP="00766DA0">
      <w:pPr>
        <w:spacing w:line="240" w:lineRule="auto"/>
        <w:jc w:val="both"/>
        <w:rPr>
          <w:rFonts w:ascii="Arial" w:hAnsi="Arial" w:cs="Arial"/>
          <w:sz w:val="20"/>
          <w:szCs w:val="20"/>
          <w:u w:val="single"/>
        </w:rPr>
      </w:pPr>
    </w:p>
    <w:p w:rsidR="002317B7" w:rsidRPr="002317B7" w:rsidRDefault="002317B7" w:rsidP="00766DA0">
      <w:pPr>
        <w:spacing w:line="240" w:lineRule="auto"/>
        <w:jc w:val="both"/>
        <w:rPr>
          <w:rFonts w:ascii="Arial" w:hAnsi="Arial" w:cs="Arial"/>
          <w:sz w:val="20"/>
          <w:szCs w:val="20"/>
          <w:u w:val="single"/>
        </w:rPr>
      </w:pPr>
      <w:r w:rsidRPr="002317B7">
        <w:rPr>
          <w:rFonts w:ascii="Arial" w:hAnsi="Arial" w:cs="Arial"/>
          <w:sz w:val="20"/>
          <w:szCs w:val="20"/>
          <w:u w:val="single"/>
        </w:rPr>
        <w:t>26 April 2012</w:t>
      </w:r>
    </w:p>
    <w:p w:rsidR="003768EF" w:rsidRDefault="003768EF" w:rsidP="00766DA0">
      <w:pPr>
        <w:spacing w:line="240" w:lineRule="auto"/>
        <w:jc w:val="both"/>
        <w:rPr>
          <w:rFonts w:ascii="Arial" w:hAnsi="Arial" w:cs="Arial"/>
          <w:sz w:val="20"/>
          <w:szCs w:val="20"/>
        </w:rPr>
        <w:sectPr w:rsidR="003768EF" w:rsidSect="003768EF">
          <w:footerReference w:type="default" r:id="rId10"/>
          <w:pgSz w:w="11906" w:h="16838" w:code="9"/>
          <w:pgMar w:top="1134" w:right="1440" w:bottom="680" w:left="1440" w:header="709" w:footer="709" w:gutter="0"/>
          <w:cols w:space="708"/>
          <w:docGrid w:linePitch="360"/>
        </w:sectPr>
      </w:pPr>
      <w:r>
        <w:rPr>
          <w:rFonts w:ascii="Arial" w:hAnsi="Arial" w:cs="Arial"/>
          <w:sz w:val="20"/>
          <w:szCs w:val="20"/>
        </w:rPr>
        <w:t>AGF/lh</w:t>
      </w:r>
    </w:p>
    <w:p w:rsidR="001B2533" w:rsidRDefault="0033562C" w:rsidP="001B2533">
      <w:pPr>
        <w:spacing w:after="0" w:line="240" w:lineRule="auto"/>
        <w:jc w:val="both"/>
        <w:rPr>
          <w:rFonts w:ascii="Arial" w:hAnsi="Arial" w:cs="Arial"/>
          <w:sz w:val="24"/>
          <w:szCs w:val="24"/>
        </w:rPr>
      </w:pPr>
      <w:r>
        <w:rPr>
          <w:rFonts w:ascii="Arial" w:hAnsi="Arial" w:cs="Arial"/>
          <w:sz w:val="24"/>
          <w:szCs w:val="24"/>
        </w:rPr>
        <w:lastRenderedPageBreak/>
        <w:t>ANNEX</w:t>
      </w:r>
    </w:p>
    <w:p w:rsidR="001B2533" w:rsidRDefault="001B2533" w:rsidP="001B2533">
      <w:pPr>
        <w:spacing w:after="0" w:line="240" w:lineRule="auto"/>
        <w:jc w:val="both"/>
        <w:rPr>
          <w:rFonts w:ascii="Arial" w:hAnsi="Arial" w:cs="Arial"/>
          <w:sz w:val="24"/>
          <w:szCs w:val="24"/>
        </w:rPr>
      </w:pPr>
    </w:p>
    <w:p w:rsidR="002317B7" w:rsidRPr="002317B7" w:rsidRDefault="002317B7" w:rsidP="001B2533">
      <w:pPr>
        <w:spacing w:after="0" w:line="240" w:lineRule="auto"/>
        <w:jc w:val="both"/>
        <w:rPr>
          <w:rFonts w:ascii="Arial" w:hAnsi="Arial" w:cs="Arial"/>
          <w:b/>
          <w:bCs/>
          <w:color w:val="000000"/>
          <w:sz w:val="24"/>
          <w:szCs w:val="24"/>
        </w:rPr>
      </w:pPr>
      <w:r w:rsidRPr="002317B7">
        <w:rPr>
          <w:rFonts w:ascii="Arial" w:hAnsi="Arial" w:cs="Arial"/>
          <w:b/>
          <w:bCs/>
          <w:color w:val="000000"/>
          <w:sz w:val="24"/>
          <w:szCs w:val="24"/>
        </w:rPr>
        <w:t>Regulations for the Postgraduate Certificate of Professional Development</w:t>
      </w:r>
    </w:p>
    <w:p w:rsidR="002317B7" w:rsidRPr="002317B7" w:rsidRDefault="002317B7" w:rsidP="00766DA0">
      <w:pPr>
        <w:autoSpaceDE w:val="0"/>
        <w:autoSpaceDN w:val="0"/>
        <w:adjustRightInd w:val="0"/>
        <w:spacing w:line="240" w:lineRule="auto"/>
        <w:jc w:val="both"/>
        <w:rPr>
          <w:rFonts w:ascii="Arial" w:hAnsi="Arial" w:cs="Arial"/>
          <w:color w:val="000000"/>
          <w:sz w:val="24"/>
          <w:szCs w:val="24"/>
        </w:rPr>
      </w:pPr>
      <w:r w:rsidRPr="002317B7">
        <w:rPr>
          <w:rFonts w:ascii="Arial" w:hAnsi="Arial" w:cs="Arial"/>
          <w:color w:val="000000"/>
          <w:sz w:val="24"/>
          <w:szCs w:val="24"/>
        </w:rPr>
        <w:t>(Charter Art. 5(E): Statute II: Ordinance XXXI)</w:t>
      </w:r>
    </w:p>
    <w:p w:rsidR="002317B7" w:rsidRPr="002317B7" w:rsidRDefault="002317B7" w:rsidP="00766DA0">
      <w:pPr>
        <w:autoSpaceDE w:val="0"/>
        <w:autoSpaceDN w:val="0"/>
        <w:adjustRightInd w:val="0"/>
        <w:spacing w:line="240" w:lineRule="auto"/>
        <w:ind w:left="567" w:hanging="567"/>
        <w:jc w:val="both"/>
        <w:rPr>
          <w:rFonts w:ascii="Arial" w:hAnsi="Arial" w:cs="Arial"/>
          <w:color w:val="000000"/>
          <w:sz w:val="24"/>
          <w:szCs w:val="24"/>
        </w:rPr>
      </w:pPr>
      <w:r w:rsidRPr="002317B7">
        <w:rPr>
          <w:rFonts w:ascii="Arial" w:hAnsi="Arial" w:cs="Arial"/>
          <w:color w:val="000000"/>
          <w:sz w:val="24"/>
          <w:szCs w:val="24"/>
        </w:rPr>
        <w:t xml:space="preserve">1 </w:t>
      </w:r>
      <w:r w:rsidRPr="002317B7">
        <w:rPr>
          <w:rFonts w:ascii="Arial" w:hAnsi="Arial" w:cs="Arial"/>
          <w:color w:val="000000"/>
          <w:sz w:val="24"/>
          <w:szCs w:val="24"/>
        </w:rPr>
        <w:tab/>
        <w:t>The University awards the Postgraduate Certificate of Personal and Professional Development to candidates who have successfully completed the requisite number of modules approved within the framework for the Postgraduate Certificate of Professional Development and who have satisfied the conditions specified in Ordinance XXXI.</w:t>
      </w:r>
    </w:p>
    <w:p w:rsidR="002317B7" w:rsidRPr="002317B7" w:rsidRDefault="002317B7" w:rsidP="00766DA0">
      <w:pPr>
        <w:autoSpaceDE w:val="0"/>
        <w:autoSpaceDN w:val="0"/>
        <w:adjustRightInd w:val="0"/>
        <w:spacing w:line="240" w:lineRule="auto"/>
        <w:jc w:val="both"/>
        <w:rPr>
          <w:rFonts w:ascii="Arial" w:hAnsi="Arial" w:cs="Arial"/>
          <w:b/>
          <w:bCs/>
          <w:color w:val="000000"/>
          <w:sz w:val="24"/>
          <w:szCs w:val="24"/>
        </w:rPr>
      </w:pPr>
      <w:r w:rsidRPr="002317B7">
        <w:rPr>
          <w:rFonts w:ascii="Arial" w:hAnsi="Arial" w:cs="Arial"/>
          <w:b/>
          <w:bCs/>
          <w:color w:val="000000"/>
          <w:sz w:val="24"/>
          <w:szCs w:val="24"/>
        </w:rPr>
        <w:t>Admission Requirements</w:t>
      </w:r>
    </w:p>
    <w:p w:rsidR="002317B7" w:rsidRPr="002317B7" w:rsidRDefault="002317B7" w:rsidP="00766DA0">
      <w:pPr>
        <w:autoSpaceDE w:val="0"/>
        <w:autoSpaceDN w:val="0"/>
        <w:adjustRightInd w:val="0"/>
        <w:spacing w:line="240" w:lineRule="auto"/>
        <w:ind w:left="567" w:hanging="567"/>
        <w:jc w:val="both"/>
        <w:rPr>
          <w:rFonts w:ascii="Arial" w:hAnsi="Arial" w:cs="Arial"/>
          <w:color w:val="000000"/>
          <w:sz w:val="24"/>
          <w:szCs w:val="24"/>
        </w:rPr>
      </w:pPr>
      <w:r w:rsidRPr="002317B7">
        <w:rPr>
          <w:rFonts w:ascii="Arial" w:hAnsi="Arial" w:cs="Arial"/>
          <w:color w:val="000000"/>
          <w:sz w:val="24"/>
          <w:szCs w:val="24"/>
        </w:rPr>
        <w:t xml:space="preserve">2 </w:t>
      </w:r>
      <w:r w:rsidRPr="002317B7">
        <w:rPr>
          <w:rFonts w:ascii="Arial" w:hAnsi="Arial" w:cs="Arial"/>
          <w:color w:val="000000"/>
          <w:sz w:val="24"/>
          <w:szCs w:val="24"/>
        </w:rPr>
        <w:tab/>
        <w:t>Candidates for the award must:</w:t>
      </w:r>
    </w:p>
    <w:p w:rsidR="002317B7" w:rsidRPr="002317B7" w:rsidRDefault="002317B7" w:rsidP="00766DA0">
      <w:pPr>
        <w:autoSpaceDE w:val="0"/>
        <w:autoSpaceDN w:val="0"/>
        <w:adjustRightInd w:val="0"/>
        <w:spacing w:line="240" w:lineRule="auto"/>
        <w:ind w:left="567" w:hanging="567"/>
        <w:jc w:val="both"/>
        <w:rPr>
          <w:rFonts w:ascii="Arial" w:hAnsi="Arial" w:cs="Arial"/>
          <w:color w:val="000000"/>
          <w:sz w:val="24"/>
          <w:szCs w:val="24"/>
        </w:rPr>
      </w:pPr>
      <w:r w:rsidRPr="002317B7">
        <w:rPr>
          <w:rFonts w:ascii="Arial" w:hAnsi="Arial" w:cs="Arial"/>
          <w:color w:val="000000"/>
          <w:sz w:val="24"/>
          <w:szCs w:val="24"/>
        </w:rPr>
        <w:t>(a)</w:t>
      </w:r>
      <w:r w:rsidRPr="002317B7">
        <w:rPr>
          <w:rFonts w:ascii="Arial" w:hAnsi="Arial" w:cs="Arial"/>
          <w:color w:val="000000"/>
          <w:sz w:val="24"/>
          <w:szCs w:val="24"/>
        </w:rPr>
        <w:tab/>
        <w:t>have gained</w:t>
      </w:r>
    </w:p>
    <w:p w:rsidR="004701E3" w:rsidRDefault="002317B7" w:rsidP="00766DA0">
      <w:pPr>
        <w:pStyle w:val="ListParagraph"/>
        <w:numPr>
          <w:ilvl w:val="0"/>
          <w:numId w:val="42"/>
        </w:numPr>
        <w:autoSpaceDE w:val="0"/>
        <w:autoSpaceDN w:val="0"/>
        <w:adjustRightInd w:val="0"/>
        <w:spacing w:after="0" w:line="240" w:lineRule="auto"/>
        <w:ind w:left="1134" w:hanging="567"/>
        <w:jc w:val="both"/>
        <w:rPr>
          <w:rFonts w:ascii="Arial" w:hAnsi="Arial" w:cs="Arial"/>
          <w:color w:val="000000"/>
          <w:sz w:val="24"/>
          <w:szCs w:val="24"/>
        </w:rPr>
      </w:pPr>
      <w:r w:rsidRPr="002317B7">
        <w:rPr>
          <w:rFonts w:ascii="Arial" w:hAnsi="Arial" w:cs="Arial"/>
          <w:color w:val="000000"/>
          <w:sz w:val="24"/>
          <w:szCs w:val="24"/>
        </w:rPr>
        <w:t>an Honours or non-Honours degree from a University of the United Kingdom or the Republic of Ireland, from the Council for National Academic Awards, the National Council for Educational Awards, or the Higher Education and Training Awards Council or from an institution of another country which is recognised as being of an equivalent standard; or</w:t>
      </w:r>
    </w:p>
    <w:p w:rsidR="002317B7" w:rsidRPr="002317B7" w:rsidRDefault="002317B7" w:rsidP="00766DA0">
      <w:pPr>
        <w:pStyle w:val="ListParagraph"/>
        <w:autoSpaceDE w:val="0"/>
        <w:autoSpaceDN w:val="0"/>
        <w:adjustRightInd w:val="0"/>
        <w:spacing w:after="0" w:line="240" w:lineRule="auto"/>
        <w:ind w:left="567"/>
        <w:jc w:val="both"/>
        <w:rPr>
          <w:rFonts w:ascii="Arial" w:hAnsi="Arial" w:cs="Arial"/>
          <w:color w:val="000000"/>
          <w:sz w:val="24"/>
          <w:szCs w:val="24"/>
        </w:rPr>
      </w:pPr>
    </w:p>
    <w:p w:rsidR="002317B7" w:rsidRPr="002317B7" w:rsidRDefault="002317B7" w:rsidP="00766DA0">
      <w:pPr>
        <w:pStyle w:val="ListParagraph"/>
        <w:numPr>
          <w:ilvl w:val="0"/>
          <w:numId w:val="42"/>
        </w:numPr>
        <w:autoSpaceDE w:val="0"/>
        <w:autoSpaceDN w:val="0"/>
        <w:adjustRightInd w:val="0"/>
        <w:spacing w:after="0" w:line="240" w:lineRule="auto"/>
        <w:ind w:left="1134" w:hanging="567"/>
        <w:jc w:val="both"/>
        <w:rPr>
          <w:rFonts w:ascii="Arial" w:hAnsi="Arial" w:cs="Arial"/>
          <w:color w:val="000000"/>
          <w:sz w:val="24"/>
          <w:szCs w:val="24"/>
        </w:rPr>
      </w:pPr>
      <w:r w:rsidRPr="002317B7">
        <w:rPr>
          <w:rFonts w:ascii="Arial" w:hAnsi="Arial" w:cs="Arial"/>
          <w:color w:val="000000"/>
          <w:sz w:val="24"/>
          <w:szCs w:val="24"/>
        </w:rPr>
        <w:t>an equivalent standard in a Graduate Certificate or Graduate Diploma or an approved alternative qualification;</w:t>
      </w:r>
    </w:p>
    <w:p w:rsidR="002317B7" w:rsidRPr="002317B7" w:rsidRDefault="002317B7" w:rsidP="003768EF">
      <w:pPr>
        <w:autoSpaceDE w:val="0"/>
        <w:autoSpaceDN w:val="0"/>
        <w:adjustRightInd w:val="0"/>
        <w:spacing w:before="120" w:after="120" w:line="240" w:lineRule="auto"/>
        <w:ind w:left="567"/>
        <w:jc w:val="both"/>
        <w:rPr>
          <w:rFonts w:ascii="Arial" w:hAnsi="Arial" w:cs="Arial"/>
          <w:color w:val="000000"/>
          <w:sz w:val="24"/>
          <w:szCs w:val="24"/>
        </w:rPr>
      </w:pPr>
      <w:r w:rsidRPr="002317B7">
        <w:rPr>
          <w:rFonts w:ascii="Arial" w:hAnsi="Arial" w:cs="Arial"/>
          <w:color w:val="000000"/>
          <w:sz w:val="24"/>
          <w:szCs w:val="24"/>
        </w:rPr>
        <w:t>and</w:t>
      </w:r>
    </w:p>
    <w:p w:rsidR="002317B7" w:rsidRPr="002317B7" w:rsidRDefault="002317B7" w:rsidP="00766DA0">
      <w:pPr>
        <w:autoSpaceDE w:val="0"/>
        <w:autoSpaceDN w:val="0"/>
        <w:adjustRightInd w:val="0"/>
        <w:spacing w:line="240" w:lineRule="auto"/>
        <w:ind w:left="567" w:hanging="567"/>
        <w:jc w:val="both"/>
        <w:rPr>
          <w:rFonts w:ascii="Arial" w:hAnsi="Arial" w:cs="Arial"/>
          <w:color w:val="000000"/>
          <w:sz w:val="24"/>
          <w:szCs w:val="24"/>
        </w:rPr>
      </w:pPr>
      <w:r w:rsidRPr="002317B7">
        <w:rPr>
          <w:rFonts w:ascii="Arial" w:hAnsi="Arial" w:cs="Arial"/>
          <w:color w:val="000000"/>
          <w:sz w:val="24"/>
          <w:szCs w:val="24"/>
        </w:rPr>
        <w:t>(b)</w:t>
      </w:r>
      <w:r w:rsidRPr="002317B7">
        <w:rPr>
          <w:rFonts w:ascii="Arial" w:hAnsi="Arial" w:cs="Arial"/>
          <w:color w:val="000000"/>
          <w:sz w:val="24"/>
          <w:szCs w:val="24"/>
        </w:rPr>
        <w:tab/>
        <w:t>provide evidence of competence in written and spoken Englis</w:t>
      </w:r>
      <w:r w:rsidR="004701E3">
        <w:rPr>
          <w:rFonts w:ascii="Arial" w:hAnsi="Arial" w:cs="Arial"/>
          <w:color w:val="000000"/>
          <w:sz w:val="24"/>
          <w:szCs w:val="24"/>
        </w:rPr>
        <w:t>h (GCSE grade C or equivalent);</w:t>
      </w:r>
    </w:p>
    <w:p w:rsidR="002317B7" w:rsidRPr="002317B7" w:rsidRDefault="002317B7" w:rsidP="00766DA0">
      <w:pPr>
        <w:autoSpaceDE w:val="0"/>
        <w:autoSpaceDN w:val="0"/>
        <w:adjustRightInd w:val="0"/>
        <w:spacing w:line="240" w:lineRule="auto"/>
        <w:ind w:left="567" w:hanging="567"/>
        <w:jc w:val="both"/>
        <w:rPr>
          <w:rFonts w:ascii="Arial" w:hAnsi="Arial" w:cs="Arial"/>
          <w:color w:val="000000"/>
          <w:sz w:val="24"/>
          <w:szCs w:val="24"/>
        </w:rPr>
      </w:pPr>
      <w:r w:rsidRPr="002317B7">
        <w:rPr>
          <w:rFonts w:ascii="Arial" w:hAnsi="Arial" w:cs="Arial"/>
          <w:color w:val="000000"/>
          <w:sz w:val="24"/>
          <w:szCs w:val="24"/>
        </w:rPr>
        <w:tab/>
        <w:t xml:space="preserve">or as an alternative to </w:t>
      </w:r>
      <w:r w:rsidR="004701E3">
        <w:rPr>
          <w:rFonts w:ascii="Arial" w:hAnsi="Arial" w:cs="Arial"/>
          <w:color w:val="000000"/>
          <w:sz w:val="24"/>
          <w:szCs w:val="24"/>
        </w:rPr>
        <w:t>(a) (i) or (a) (ii) and/or (b):</w:t>
      </w:r>
    </w:p>
    <w:p w:rsidR="002317B7" w:rsidRPr="002317B7" w:rsidRDefault="002317B7" w:rsidP="00766DA0">
      <w:pPr>
        <w:autoSpaceDE w:val="0"/>
        <w:autoSpaceDN w:val="0"/>
        <w:adjustRightInd w:val="0"/>
        <w:spacing w:line="240" w:lineRule="auto"/>
        <w:ind w:left="567" w:hanging="567"/>
        <w:jc w:val="both"/>
        <w:rPr>
          <w:rFonts w:ascii="Arial" w:hAnsi="Arial" w:cs="Arial"/>
          <w:color w:val="000000"/>
          <w:sz w:val="24"/>
          <w:szCs w:val="24"/>
        </w:rPr>
      </w:pPr>
      <w:r w:rsidRPr="002317B7">
        <w:rPr>
          <w:rFonts w:ascii="Arial" w:hAnsi="Arial" w:cs="Arial"/>
          <w:color w:val="000000"/>
          <w:sz w:val="24"/>
          <w:szCs w:val="24"/>
        </w:rPr>
        <w:t>(c)</w:t>
      </w:r>
      <w:r w:rsidRPr="002317B7">
        <w:rPr>
          <w:rFonts w:ascii="Arial" w:hAnsi="Arial" w:cs="Arial"/>
          <w:color w:val="000000"/>
          <w:sz w:val="24"/>
          <w:szCs w:val="24"/>
        </w:rPr>
        <w:tab/>
        <w:t>in exceptional circumstances, where an individual has substantial and significant experiential learning, a portfolio of written evidence demonstrating the meeting of graduate qualities may be considered as</w:t>
      </w:r>
      <w:r w:rsidR="004701E3">
        <w:rPr>
          <w:rFonts w:ascii="Arial" w:hAnsi="Arial" w:cs="Arial"/>
          <w:color w:val="000000"/>
          <w:sz w:val="24"/>
          <w:szCs w:val="24"/>
        </w:rPr>
        <w:t xml:space="preserve"> an alternative entrance route.</w:t>
      </w:r>
    </w:p>
    <w:p w:rsidR="002317B7" w:rsidRPr="004701E3" w:rsidRDefault="002317B7" w:rsidP="00766DA0">
      <w:pPr>
        <w:autoSpaceDE w:val="0"/>
        <w:autoSpaceDN w:val="0"/>
        <w:adjustRightInd w:val="0"/>
        <w:spacing w:line="240" w:lineRule="auto"/>
        <w:ind w:left="567" w:hanging="567"/>
        <w:jc w:val="both"/>
        <w:rPr>
          <w:rFonts w:ascii="Arial" w:hAnsi="Arial" w:cs="Arial"/>
          <w:color w:val="000000"/>
          <w:sz w:val="24"/>
          <w:szCs w:val="24"/>
        </w:rPr>
      </w:pPr>
      <w:r w:rsidRPr="002317B7">
        <w:rPr>
          <w:rFonts w:ascii="Arial" w:hAnsi="Arial" w:cs="Arial"/>
          <w:color w:val="000000"/>
          <w:sz w:val="24"/>
          <w:szCs w:val="24"/>
        </w:rPr>
        <w:t>Conditions for entry may be specified for specific modul</w:t>
      </w:r>
      <w:r w:rsidR="004701E3">
        <w:rPr>
          <w:rFonts w:ascii="Arial" w:hAnsi="Arial" w:cs="Arial"/>
          <w:color w:val="000000"/>
          <w:sz w:val="24"/>
          <w:szCs w:val="24"/>
        </w:rPr>
        <w:t>es.</w:t>
      </w:r>
    </w:p>
    <w:p w:rsidR="002317B7" w:rsidRPr="002317B7" w:rsidRDefault="004701E3" w:rsidP="00766DA0">
      <w:pPr>
        <w:autoSpaceDE w:val="0"/>
        <w:autoSpaceDN w:val="0"/>
        <w:adjustRightInd w:val="0"/>
        <w:spacing w:line="240" w:lineRule="auto"/>
        <w:ind w:left="567" w:hanging="567"/>
        <w:jc w:val="both"/>
        <w:rPr>
          <w:rFonts w:ascii="Arial" w:hAnsi="Arial" w:cs="Arial"/>
          <w:b/>
          <w:bCs/>
          <w:color w:val="000000"/>
          <w:sz w:val="24"/>
          <w:szCs w:val="24"/>
        </w:rPr>
      </w:pPr>
      <w:r>
        <w:rPr>
          <w:rFonts w:ascii="Arial" w:hAnsi="Arial" w:cs="Arial"/>
          <w:b/>
          <w:bCs/>
          <w:color w:val="000000"/>
          <w:sz w:val="24"/>
          <w:szCs w:val="24"/>
        </w:rPr>
        <w:t>Modules</w:t>
      </w:r>
    </w:p>
    <w:p w:rsidR="002317B7" w:rsidRPr="002317B7" w:rsidRDefault="002317B7" w:rsidP="00766DA0">
      <w:pPr>
        <w:autoSpaceDE w:val="0"/>
        <w:autoSpaceDN w:val="0"/>
        <w:adjustRightInd w:val="0"/>
        <w:spacing w:line="240" w:lineRule="auto"/>
        <w:ind w:left="567" w:hanging="567"/>
        <w:jc w:val="both"/>
        <w:rPr>
          <w:rFonts w:ascii="Arial" w:hAnsi="Arial" w:cs="Arial"/>
          <w:color w:val="000000"/>
          <w:sz w:val="24"/>
          <w:szCs w:val="24"/>
        </w:rPr>
      </w:pPr>
      <w:r w:rsidRPr="002317B7">
        <w:rPr>
          <w:rFonts w:ascii="Arial" w:hAnsi="Arial" w:cs="Arial"/>
          <w:color w:val="000000"/>
          <w:sz w:val="24"/>
          <w:szCs w:val="24"/>
        </w:rPr>
        <w:t xml:space="preserve">3 </w:t>
      </w:r>
      <w:r w:rsidRPr="002317B7">
        <w:rPr>
          <w:rFonts w:ascii="Arial" w:hAnsi="Arial" w:cs="Arial"/>
          <w:color w:val="000000"/>
          <w:sz w:val="24"/>
          <w:szCs w:val="24"/>
        </w:rPr>
        <w:tab/>
        <w:t>Modules at level 7 only shall contribute to the framework. The specific modules which shall contribute to the framework shall be approved by faculties and the Access and</w:t>
      </w:r>
      <w:r w:rsidR="004701E3">
        <w:rPr>
          <w:rFonts w:ascii="Arial" w:hAnsi="Arial" w:cs="Arial"/>
          <w:color w:val="000000"/>
          <w:sz w:val="24"/>
          <w:szCs w:val="24"/>
        </w:rPr>
        <w:t xml:space="preserve"> Distributed Learning Division.</w:t>
      </w:r>
    </w:p>
    <w:p w:rsidR="002317B7" w:rsidRPr="002317B7" w:rsidRDefault="002317B7" w:rsidP="00766DA0">
      <w:pPr>
        <w:autoSpaceDE w:val="0"/>
        <w:autoSpaceDN w:val="0"/>
        <w:adjustRightInd w:val="0"/>
        <w:spacing w:line="240" w:lineRule="auto"/>
        <w:ind w:left="567" w:hanging="567"/>
        <w:jc w:val="both"/>
        <w:rPr>
          <w:rFonts w:ascii="Arial" w:hAnsi="Arial" w:cs="Arial"/>
          <w:b/>
          <w:bCs/>
          <w:color w:val="000000"/>
          <w:sz w:val="24"/>
          <w:szCs w:val="24"/>
        </w:rPr>
      </w:pPr>
      <w:r w:rsidRPr="002317B7">
        <w:rPr>
          <w:rFonts w:ascii="Arial" w:hAnsi="Arial" w:cs="Arial"/>
          <w:b/>
          <w:bCs/>
          <w:color w:val="000000"/>
          <w:sz w:val="24"/>
          <w:szCs w:val="24"/>
        </w:rPr>
        <w:t>Examination and assessment</w:t>
      </w:r>
    </w:p>
    <w:p w:rsidR="002317B7" w:rsidRPr="002317B7" w:rsidRDefault="002317B7" w:rsidP="00766DA0">
      <w:pPr>
        <w:autoSpaceDE w:val="0"/>
        <w:autoSpaceDN w:val="0"/>
        <w:adjustRightInd w:val="0"/>
        <w:spacing w:line="240" w:lineRule="auto"/>
        <w:ind w:left="567" w:hanging="567"/>
        <w:jc w:val="both"/>
        <w:rPr>
          <w:rFonts w:ascii="Arial" w:hAnsi="Arial" w:cs="Arial"/>
          <w:color w:val="000000"/>
          <w:sz w:val="24"/>
          <w:szCs w:val="24"/>
        </w:rPr>
      </w:pPr>
      <w:r w:rsidRPr="002317B7">
        <w:rPr>
          <w:rFonts w:ascii="Arial" w:hAnsi="Arial" w:cs="Arial"/>
          <w:color w:val="000000"/>
          <w:sz w:val="24"/>
          <w:szCs w:val="24"/>
        </w:rPr>
        <w:t xml:space="preserve">4 </w:t>
      </w:r>
      <w:r w:rsidRPr="002317B7">
        <w:rPr>
          <w:rFonts w:ascii="Arial" w:hAnsi="Arial" w:cs="Arial"/>
          <w:color w:val="000000"/>
          <w:sz w:val="24"/>
          <w:szCs w:val="24"/>
        </w:rPr>
        <w:tab/>
        <w:t>Candidate</w:t>
      </w:r>
      <w:r w:rsidR="004701E3">
        <w:rPr>
          <w:rFonts w:ascii="Arial" w:hAnsi="Arial" w:cs="Arial"/>
          <w:color w:val="000000"/>
          <w:sz w:val="24"/>
          <w:szCs w:val="24"/>
        </w:rPr>
        <w:t>s shall be assessed in modules:</w:t>
      </w:r>
    </w:p>
    <w:p w:rsidR="002317B7" w:rsidRPr="002317B7" w:rsidRDefault="002317B7" w:rsidP="00766DA0">
      <w:pPr>
        <w:autoSpaceDE w:val="0"/>
        <w:autoSpaceDN w:val="0"/>
        <w:adjustRightInd w:val="0"/>
        <w:spacing w:line="240" w:lineRule="auto"/>
        <w:ind w:left="1134" w:hanging="567"/>
        <w:jc w:val="both"/>
        <w:rPr>
          <w:rFonts w:ascii="Arial" w:hAnsi="Arial" w:cs="Arial"/>
          <w:color w:val="000000"/>
          <w:sz w:val="24"/>
          <w:szCs w:val="24"/>
        </w:rPr>
      </w:pPr>
      <w:r w:rsidRPr="002317B7">
        <w:rPr>
          <w:rFonts w:ascii="Arial" w:hAnsi="Arial" w:cs="Arial"/>
          <w:color w:val="000000"/>
          <w:sz w:val="24"/>
          <w:szCs w:val="24"/>
        </w:rPr>
        <w:t xml:space="preserve">(a) </w:t>
      </w:r>
      <w:r w:rsidRPr="002317B7">
        <w:rPr>
          <w:rFonts w:ascii="Arial" w:hAnsi="Arial" w:cs="Arial"/>
          <w:color w:val="000000"/>
          <w:sz w:val="24"/>
          <w:szCs w:val="24"/>
        </w:rPr>
        <w:tab/>
        <w:t>by examination; or</w:t>
      </w:r>
    </w:p>
    <w:p w:rsidR="002317B7" w:rsidRPr="002317B7" w:rsidRDefault="002317B7" w:rsidP="00766DA0">
      <w:pPr>
        <w:autoSpaceDE w:val="0"/>
        <w:autoSpaceDN w:val="0"/>
        <w:adjustRightInd w:val="0"/>
        <w:spacing w:line="240" w:lineRule="auto"/>
        <w:ind w:left="1134" w:hanging="567"/>
        <w:jc w:val="both"/>
        <w:rPr>
          <w:rFonts w:ascii="Arial" w:hAnsi="Arial" w:cs="Arial"/>
          <w:color w:val="000000"/>
          <w:sz w:val="24"/>
          <w:szCs w:val="24"/>
        </w:rPr>
      </w:pPr>
      <w:r w:rsidRPr="002317B7">
        <w:rPr>
          <w:rFonts w:ascii="Arial" w:hAnsi="Arial" w:cs="Arial"/>
          <w:color w:val="000000"/>
          <w:sz w:val="24"/>
          <w:szCs w:val="24"/>
        </w:rPr>
        <w:t xml:space="preserve">(b) </w:t>
      </w:r>
      <w:r w:rsidRPr="002317B7">
        <w:rPr>
          <w:rFonts w:ascii="Arial" w:hAnsi="Arial" w:cs="Arial"/>
          <w:color w:val="000000"/>
          <w:sz w:val="24"/>
          <w:szCs w:val="24"/>
        </w:rPr>
        <w:tab/>
        <w:t>by coursework; or</w:t>
      </w:r>
    </w:p>
    <w:p w:rsidR="002317B7" w:rsidRDefault="002317B7" w:rsidP="00766DA0">
      <w:pPr>
        <w:autoSpaceDE w:val="0"/>
        <w:autoSpaceDN w:val="0"/>
        <w:adjustRightInd w:val="0"/>
        <w:spacing w:line="240" w:lineRule="auto"/>
        <w:ind w:left="1134" w:hanging="567"/>
        <w:jc w:val="both"/>
        <w:rPr>
          <w:rFonts w:ascii="Arial" w:hAnsi="Arial" w:cs="Arial"/>
          <w:color w:val="000000"/>
          <w:sz w:val="24"/>
          <w:szCs w:val="24"/>
        </w:rPr>
      </w:pPr>
      <w:r w:rsidRPr="002317B7">
        <w:rPr>
          <w:rFonts w:ascii="Arial" w:hAnsi="Arial" w:cs="Arial"/>
          <w:color w:val="000000"/>
          <w:sz w:val="24"/>
          <w:szCs w:val="24"/>
        </w:rPr>
        <w:t xml:space="preserve">(c) </w:t>
      </w:r>
      <w:r w:rsidRPr="002317B7">
        <w:rPr>
          <w:rFonts w:ascii="Arial" w:hAnsi="Arial" w:cs="Arial"/>
          <w:color w:val="000000"/>
          <w:sz w:val="24"/>
          <w:szCs w:val="24"/>
        </w:rPr>
        <w:tab/>
        <w:t>by a combination of the methods in (a) and (b).</w:t>
      </w:r>
    </w:p>
    <w:p w:rsidR="002317B7" w:rsidRPr="002317B7" w:rsidRDefault="002317B7" w:rsidP="00766DA0">
      <w:pPr>
        <w:autoSpaceDE w:val="0"/>
        <w:autoSpaceDN w:val="0"/>
        <w:adjustRightInd w:val="0"/>
        <w:spacing w:line="240" w:lineRule="auto"/>
        <w:ind w:left="567"/>
        <w:jc w:val="both"/>
        <w:rPr>
          <w:rFonts w:ascii="Arial" w:hAnsi="Arial" w:cs="Arial"/>
          <w:color w:val="000000"/>
          <w:sz w:val="24"/>
          <w:szCs w:val="24"/>
        </w:rPr>
      </w:pPr>
      <w:r w:rsidRPr="002317B7">
        <w:rPr>
          <w:rFonts w:ascii="Arial" w:hAnsi="Arial" w:cs="Arial"/>
          <w:color w:val="000000"/>
          <w:sz w:val="24"/>
          <w:szCs w:val="24"/>
        </w:rPr>
        <w:lastRenderedPageBreak/>
        <w:t xml:space="preserve">At the discretion of the Board of Examiners, candidates may be required to </w:t>
      </w:r>
      <w:r w:rsidR="004701E3">
        <w:rPr>
          <w:rFonts w:ascii="Arial" w:hAnsi="Arial" w:cs="Arial"/>
          <w:color w:val="000000"/>
          <w:sz w:val="24"/>
          <w:szCs w:val="24"/>
        </w:rPr>
        <w:t>attend a viva voce examination.</w:t>
      </w:r>
    </w:p>
    <w:p w:rsidR="002317B7" w:rsidRPr="002317B7" w:rsidRDefault="002317B7" w:rsidP="00766DA0">
      <w:pPr>
        <w:autoSpaceDE w:val="0"/>
        <w:autoSpaceDN w:val="0"/>
        <w:adjustRightInd w:val="0"/>
        <w:spacing w:line="240" w:lineRule="auto"/>
        <w:ind w:left="567" w:hanging="567"/>
        <w:jc w:val="both"/>
        <w:rPr>
          <w:rFonts w:ascii="Arial" w:hAnsi="Arial" w:cs="Arial"/>
          <w:color w:val="000000"/>
          <w:sz w:val="24"/>
          <w:szCs w:val="24"/>
        </w:rPr>
      </w:pPr>
      <w:r w:rsidRPr="002317B7">
        <w:rPr>
          <w:rFonts w:ascii="Arial" w:hAnsi="Arial" w:cs="Arial"/>
          <w:color w:val="000000"/>
          <w:sz w:val="24"/>
          <w:szCs w:val="24"/>
        </w:rPr>
        <w:t xml:space="preserve">5 </w:t>
      </w:r>
      <w:r w:rsidRPr="002317B7">
        <w:rPr>
          <w:rFonts w:ascii="Arial" w:hAnsi="Arial" w:cs="Arial"/>
          <w:color w:val="000000"/>
          <w:sz w:val="24"/>
          <w:szCs w:val="24"/>
        </w:rPr>
        <w:tab/>
        <w:t>The detailed assessment requirements shall be set out in module de</w:t>
      </w:r>
      <w:r w:rsidR="004701E3">
        <w:rPr>
          <w:rFonts w:ascii="Arial" w:hAnsi="Arial" w:cs="Arial"/>
          <w:color w:val="000000"/>
          <w:sz w:val="24"/>
          <w:szCs w:val="24"/>
        </w:rPr>
        <w:t>scriptions which shall specify:</w:t>
      </w:r>
    </w:p>
    <w:p w:rsidR="002317B7" w:rsidRPr="002317B7" w:rsidRDefault="002317B7" w:rsidP="00766DA0">
      <w:pPr>
        <w:autoSpaceDE w:val="0"/>
        <w:autoSpaceDN w:val="0"/>
        <w:adjustRightInd w:val="0"/>
        <w:spacing w:line="240" w:lineRule="auto"/>
        <w:ind w:left="1134" w:hanging="567"/>
        <w:jc w:val="both"/>
        <w:rPr>
          <w:rFonts w:ascii="Arial" w:hAnsi="Arial" w:cs="Arial"/>
          <w:color w:val="000000"/>
          <w:sz w:val="24"/>
          <w:szCs w:val="24"/>
        </w:rPr>
      </w:pPr>
      <w:r w:rsidRPr="002317B7">
        <w:rPr>
          <w:rFonts w:ascii="Arial" w:hAnsi="Arial" w:cs="Arial"/>
          <w:color w:val="000000"/>
          <w:sz w:val="24"/>
          <w:szCs w:val="24"/>
        </w:rPr>
        <w:t xml:space="preserve">(a) </w:t>
      </w:r>
      <w:r w:rsidRPr="002317B7">
        <w:rPr>
          <w:rFonts w:ascii="Arial" w:hAnsi="Arial" w:cs="Arial"/>
          <w:color w:val="000000"/>
          <w:sz w:val="24"/>
          <w:szCs w:val="24"/>
        </w:rPr>
        <w:tab/>
        <w:t>the method of assessment; and</w:t>
      </w:r>
    </w:p>
    <w:p w:rsidR="002317B7" w:rsidRPr="002317B7" w:rsidRDefault="002317B7" w:rsidP="00766DA0">
      <w:pPr>
        <w:autoSpaceDE w:val="0"/>
        <w:autoSpaceDN w:val="0"/>
        <w:adjustRightInd w:val="0"/>
        <w:spacing w:line="240" w:lineRule="auto"/>
        <w:ind w:left="1134" w:hanging="567"/>
        <w:jc w:val="both"/>
        <w:rPr>
          <w:rFonts w:ascii="Arial" w:hAnsi="Arial" w:cs="Arial"/>
          <w:color w:val="000000"/>
          <w:sz w:val="24"/>
          <w:szCs w:val="24"/>
        </w:rPr>
      </w:pPr>
      <w:r w:rsidRPr="002317B7">
        <w:rPr>
          <w:rFonts w:ascii="Arial" w:hAnsi="Arial" w:cs="Arial"/>
          <w:color w:val="000000"/>
          <w:sz w:val="24"/>
          <w:szCs w:val="24"/>
        </w:rPr>
        <w:t xml:space="preserve">(b) </w:t>
      </w:r>
      <w:r w:rsidRPr="002317B7">
        <w:rPr>
          <w:rFonts w:ascii="Arial" w:hAnsi="Arial" w:cs="Arial"/>
          <w:color w:val="000000"/>
          <w:sz w:val="24"/>
          <w:szCs w:val="24"/>
        </w:rPr>
        <w:tab/>
        <w:t>the distribut</w:t>
      </w:r>
      <w:r w:rsidR="004701E3">
        <w:rPr>
          <w:rFonts w:ascii="Arial" w:hAnsi="Arial" w:cs="Arial"/>
          <w:color w:val="000000"/>
          <w:sz w:val="24"/>
          <w:szCs w:val="24"/>
        </w:rPr>
        <w:t>ion of marks within the module.</w:t>
      </w:r>
    </w:p>
    <w:p w:rsidR="002317B7" w:rsidRPr="002317B7" w:rsidRDefault="002317B7" w:rsidP="00766DA0">
      <w:pPr>
        <w:autoSpaceDE w:val="0"/>
        <w:autoSpaceDN w:val="0"/>
        <w:adjustRightInd w:val="0"/>
        <w:spacing w:line="240" w:lineRule="auto"/>
        <w:ind w:left="567" w:hanging="567"/>
        <w:jc w:val="both"/>
        <w:rPr>
          <w:rFonts w:ascii="Arial" w:hAnsi="Arial" w:cs="Arial"/>
          <w:color w:val="000000"/>
          <w:sz w:val="24"/>
          <w:szCs w:val="24"/>
        </w:rPr>
      </w:pPr>
      <w:r w:rsidRPr="002317B7">
        <w:rPr>
          <w:rFonts w:ascii="Arial" w:hAnsi="Arial" w:cs="Arial"/>
          <w:color w:val="000000"/>
          <w:sz w:val="24"/>
          <w:szCs w:val="24"/>
        </w:rPr>
        <w:t xml:space="preserve">6 </w:t>
      </w:r>
      <w:r w:rsidRPr="002317B7">
        <w:rPr>
          <w:rFonts w:ascii="Arial" w:hAnsi="Arial" w:cs="Arial"/>
          <w:color w:val="000000"/>
          <w:sz w:val="24"/>
          <w:szCs w:val="24"/>
        </w:rPr>
        <w:tab/>
        <w:t>The performance of candidates shall be assessed by Boards of Examiners in accordance with the Regulations Governing Exami</w:t>
      </w:r>
      <w:r w:rsidR="004701E3">
        <w:rPr>
          <w:rFonts w:ascii="Arial" w:hAnsi="Arial" w:cs="Arial"/>
          <w:color w:val="000000"/>
          <w:sz w:val="24"/>
          <w:szCs w:val="24"/>
        </w:rPr>
        <w:t>nations in Programmes of Study.</w:t>
      </w:r>
    </w:p>
    <w:p w:rsidR="002317B7" w:rsidRPr="002317B7" w:rsidRDefault="002317B7" w:rsidP="00766DA0">
      <w:pPr>
        <w:autoSpaceDE w:val="0"/>
        <w:autoSpaceDN w:val="0"/>
        <w:adjustRightInd w:val="0"/>
        <w:spacing w:line="240" w:lineRule="auto"/>
        <w:ind w:left="567" w:hanging="567"/>
        <w:jc w:val="both"/>
        <w:rPr>
          <w:rFonts w:ascii="Arial" w:hAnsi="Arial" w:cs="Arial"/>
          <w:color w:val="000000"/>
          <w:sz w:val="24"/>
          <w:szCs w:val="24"/>
        </w:rPr>
      </w:pPr>
      <w:r w:rsidRPr="002317B7">
        <w:rPr>
          <w:rFonts w:ascii="Arial" w:hAnsi="Arial" w:cs="Arial"/>
          <w:color w:val="000000"/>
          <w:sz w:val="24"/>
          <w:szCs w:val="24"/>
        </w:rPr>
        <w:t>7</w:t>
      </w:r>
      <w:r w:rsidRPr="002317B7">
        <w:rPr>
          <w:rFonts w:ascii="Arial" w:hAnsi="Arial" w:cs="Arial"/>
          <w:color w:val="000000"/>
          <w:sz w:val="24"/>
          <w:szCs w:val="24"/>
        </w:rPr>
        <w:tab/>
        <w:t>Where marks are used to grade performance, the pass mark for the module shall be 50%. Where a module is assessed by a combination of coursework and examination a minimum mark of 45% sha</w:t>
      </w:r>
      <w:r w:rsidR="004701E3">
        <w:rPr>
          <w:rFonts w:ascii="Arial" w:hAnsi="Arial" w:cs="Arial"/>
          <w:color w:val="000000"/>
          <w:sz w:val="24"/>
          <w:szCs w:val="24"/>
        </w:rPr>
        <w:t>ll be achieved in each element.</w:t>
      </w:r>
    </w:p>
    <w:p w:rsidR="002317B7" w:rsidRPr="002317B7" w:rsidRDefault="004701E3" w:rsidP="00766DA0">
      <w:pPr>
        <w:autoSpaceDE w:val="0"/>
        <w:autoSpaceDN w:val="0"/>
        <w:adjustRightInd w:val="0"/>
        <w:spacing w:line="240" w:lineRule="auto"/>
        <w:jc w:val="both"/>
        <w:rPr>
          <w:rFonts w:ascii="Arial" w:hAnsi="Arial" w:cs="Arial"/>
          <w:b/>
          <w:bCs/>
          <w:color w:val="000000"/>
          <w:sz w:val="24"/>
          <w:szCs w:val="24"/>
        </w:rPr>
      </w:pPr>
      <w:r>
        <w:rPr>
          <w:rFonts w:ascii="Arial" w:hAnsi="Arial" w:cs="Arial"/>
          <w:b/>
          <w:bCs/>
          <w:color w:val="000000"/>
          <w:sz w:val="24"/>
          <w:szCs w:val="24"/>
        </w:rPr>
        <w:t>Submission of coursework</w:t>
      </w:r>
    </w:p>
    <w:p w:rsidR="002317B7" w:rsidRPr="002317B7" w:rsidRDefault="002317B7" w:rsidP="00766DA0">
      <w:pPr>
        <w:autoSpaceDE w:val="0"/>
        <w:autoSpaceDN w:val="0"/>
        <w:adjustRightInd w:val="0"/>
        <w:spacing w:line="240" w:lineRule="auto"/>
        <w:ind w:left="567" w:hanging="567"/>
        <w:jc w:val="both"/>
        <w:rPr>
          <w:rFonts w:ascii="Arial" w:hAnsi="Arial" w:cs="Arial"/>
          <w:color w:val="000000"/>
          <w:sz w:val="24"/>
          <w:szCs w:val="24"/>
        </w:rPr>
      </w:pPr>
      <w:r w:rsidRPr="002317B7">
        <w:rPr>
          <w:rFonts w:ascii="Arial" w:hAnsi="Arial" w:cs="Arial"/>
          <w:color w:val="000000"/>
          <w:sz w:val="24"/>
          <w:szCs w:val="24"/>
        </w:rPr>
        <w:t xml:space="preserve">8 </w:t>
      </w:r>
      <w:r w:rsidRPr="002317B7">
        <w:rPr>
          <w:rFonts w:ascii="Arial" w:hAnsi="Arial" w:cs="Arial"/>
          <w:color w:val="000000"/>
          <w:sz w:val="24"/>
          <w:szCs w:val="24"/>
        </w:rPr>
        <w:tab/>
        <w:t>Coursework shall be submitted by dates as speci</w:t>
      </w:r>
      <w:r w:rsidR="004701E3">
        <w:rPr>
          <w:rFonts w:ascii="Arial" w:hAnsi="Arial" w:cs="Arial"/>
          <w:color w:val="000000"/>
          <w:sz w:val="24"/>
          <w:szCs w:val="24"/>
        </w:rPr>
        <w:t>fied by the module coordinator.</w:t>
      </w:r>
    </w:p>
    <w:p w:rsidR="002317B7" w:rsidRPr="002317B7" w:rsidRDefault="002317B7" w:rsidP="00766DA0">
      <w:pPr>
        <w:autoSpaceDE w:val="0"/>
        <w:autoSpaceDN w:val="0"/>
        <w:adjustRightInd w:val="0"/>
        <w:spacing w:line="240" w:lineRule="auto"/>
        <w:ind w:left="567" w:hanging="567"/>
        <w:jc w:val="both"/>
        <w:rPr>
          <w:rFonts w:ascii="Arial" w:hAnsi="Arial" w:cs="Arial"/>
          <w:color w:val="000000"/>
          <w:sz w:val="24"/>
          <w:szCs w:val="24"/>
        </w:rPr>
      </w:pPr>
      <w:r w:rsidRPr="002317B7">
        <w:rPr>
          <w:rFonts w:ascii="Arial" w:hAnsi="Arial" w:cs="Arial"/>
          <w:color w:val="000000"/>
          <w:sz w:val="24"/>
          <w:szCs w:val="24"/>
        </w:rPr>
        <w:t xml:space="preserve">9 </w:t>
      </w:r>
      <w:r w:rsidRPr="002317B7">
        <w:rPr>
          <w:rFonts w:ascii="Arial" w:hAnsi="Arial" w:cs="Arial"/>
          <w:color w:val="000000"/>
          <w:sz w:val="24"/>
          <w:szCs w:val="24"/>
        </w:rPr>
        <w:tab/>
        <w:t>Students may seek prior consent to submit coursework after the official deadline; such requests must be accompanied by a satisfactory explanation and in the case of illness, by a medical certificate. This application shall be m</w:t>
      </w:r>
      <w:r w:rsidR="004701E3">
        <w:rPr>
          <w:rFonts w:ascii="Arial" w:hAnsi="Arial" w:cs="Arial"/>
          <w:color w:val="000000"/>
          <w:sz w:val="24"/>
          <w:szCs w:val="24"/>
        </w:rPr>
        <w:t>ade to the Module Co-ordinator.</w:t>
      </w:r>
    </w:p>
    <w:p w:rsidR="002317B7" w:rsidRPr="002317B7" w:rsidRDefault="002317B7" w:rsidP="00766DA0">
      <w:pPr>
        <w:autoSpaceDE w:val="0"/>
        <w:autoSpaceDN w:val="0"/>
        <w:adjustRightInd w:val="0"/>
        <w:spacing w:line="240" w:lineRule="auto"/>
        <w:ind w:left="567" w:hanging="567"/>
        <w:jc w:val="both"/>
        <w:rPr>
          <w:rFonts w:ascii="Arial" w:hAnsi="Arial" w:cs="Arial"/>
          <w:color w:val="000000"/>
          <w:sz w:val="24"/>
          <w:szCs w:val="24"/>
        </w:rPr>
      </w:pPr>
      <w:r w:rsidRPr="002317B7">
        <w:rPr>
          <w:rFonts w:ascii="Arial" w:hAnsi="Arial" w:cs="Arial"/>
          <w:color w:val="000000"/>
          <w:sz w:val="24"/>
          <w:szCs w:val="24"/>
        </w:rPr>
        <w:t xml:space="preserve">10 </w:t>
      </w:r>
      <w:r w:rsidRPr="002317B7">
        <w:rPr>
          <w:rFonts w:ascii="Arial" w:hAnsi="Arial" w:cs="Arial"/>
          <w:color w:val="000000"/>
          <w:sz w:val="24"/>
          <w:szCs w:val="24"/>
        </w:rPr>
        <w:tab/>
        <w:t>Coursework submitted without consent after the deadline shall not normally be accep</w:t>
      </w:r>
      <w:r w:rsidR="004701E3">
        <w:rPr>
          <w:rFonts w:ascii="Arial" w:hAnsi="Arial" w:cs="Arial"/>
          <w:color w:val="000000"/>
          <w:sz w:val="24"/>
          <w:szCs w:val="24"/>
        </w:rPr>
        <w:t xml:space="preserve">ted. </w:t>
      </w:r>
    </w:p>
    <w:p w:rsidR="002317B7" w:rsidRPr="002317B7" w:rsidRDefault="004701E3" w:rsidP="00766DA0">
      <w:pPr>
        <w:autoSpaceDE w:val="0"/>
        <w:autoSpaceDN w:val="0"/>
        <w:adjustRightInd w:val="0"/>
        <w:spacing w:line="240" w:lineRule="auto"/>
        <w:ind w:left="567" w:hanging="567"/>
        <w:jc w:val="both"/>
        <w:rPr>
          <w:rFonts w:ascii="Arial" w:hAnsi="Arial" w:cs="Arial"/>
          <w:b/>
          <w:bCs/>
          <w:color w:val="000000"/>
          <w:sz w:val="24"/>
          <w:szCs w:val="24"/>
        </w:rPr>
      </w:pPr>
      <w:r>
        <w:rPr>
          <w:rFonts w:ascii="Arial" w:hAnsi="Arial" w:cs="Arial"/>
          <w:b/>
          <w:bCs/>
          <w:color w:val="000000"/>
          <w:sz w:val="24"/>
          <w:szCs w:val="24"/>
        </w:rPr>
        <w:t>Re-examination</w:t>
      </w:r>
    </w:p>
    <w:p w:rsidR="002317B7" w:rsidRPr="002317B7" w:rsidRDefault="002317B7" w:rsidP="00766DA0">
      <w:pPr>
        <w:autoSpaceDE w:val="0"/>
        <w:autoSpaceDN w:val="0"/>
        <w:adjustRightInd w:val="0"/>
        <w:spacing w:line="240" w:lineRule="auto"/>
        <w:ind w:left="567" w:hanging="567"/>
        <w:jc w:val="both"/>
        <w:rPr>
          <w:rFonts w:ascii="Arial" w:hAnsi="Arial" w:cs="Arial"/>
          <w:color w:val="000000"/>
          <w:sz w:val="24"/>
          <w:szCs w:val="24"/>
        </w:rPr>
      </w:pPr>
      <w:r w:rsidRPr="002317B7">
        <w:rPr>
          <w:rFonts w:ascii="Arial" w:hAnsi="Arial" w:cs="Arial"/>
          <w:color w:val="000000"/>
          <w:sz w:val="24"/>
          <w:szCs w:val="24"/>
        </w:rPr>
        <w:t xml:space="preserve">11 </w:t>
      </w:r>
      <w:r w:rsidRPr="002317B7">
        <w:rPr>
          <w:rFonts w:ascii="Arial" w:hAnsi="Arial" w:cs="Arial"/>
          <w:color w:val="000000"/>
          <w:sz w:val="24"/>
          <w:szCs w:val="24"/>
        </w:rPr>
        <w:tab/>
        <w:t>Candidates who fail to satisfy the Board of Examiners in assessment may be permitted at the discretion of the Board to re-present themselves for one or more supplementary written examinations and repeat such coursework or other assessment requirements as sh</w:t>
      </w:r>
      <w:r w:rsidR="004701E3">
        <w:rPr>
          <w:rFonts w:ascii="Arial" w:hAnsi="Arial" w:cs="Arial"/>
          <w:color w:val="000000"/>
          <w:sz w:val="24"/>
          <w:szCs w:val="24"/>
        </w:rPr>
        <w:t>all be prescribed by the Board.</w:t>
      </w:r>
    </w:p>
    <w:p w:rsidR="002317B7" w:rsidRPr="002317B7" w:rsidRDefault="002317B7" w:rsidP="00766DA0">
      <w:pPr>
        <w:autoSpaceDE w:val="0"/>
        <w:autoSpaceDN w:val="0"/>
        <w:adjustRightInd w:val="0"/>
        <w:spacing w:line="240" w:lineRule="auto"/>
        <w:ind w:left="567" w:hanging="567"/>
        <w:jc w:val="both"/>
        <w:rPr>
          <w:rFonts w:ascii="Arial" w:hAnsi="Arial" w:cs="Arial"/>
          <w:color w:val="000000"/>
          <w:sz w:val="24"/>
          <w:szCs w:val="24"/>
        </w:rPr>
      </w:pPr>
      <w:r w:rsidRPr="002317B7">
        <w:rPr>
          <w:rFonts w:ascii="Arial" w:hAnsi="Arial" w:cs="Arial"/>
          <w:color w:val="000000"/>
          <w:sz w:val="24"/>
          <w:szCs w:val="24"/>
        </w:rPr>
        <w:t xml:space="preserve">12 </w:t>
      </w:r>
      <w:r w:rsidRPr="002317B7">
        <w:rPr>
          <w:rFonts w:ascii="Arial" w:hAnsi="Arial" w:cs="Arial"/>
          <w:color w:val="000000"/>
          <w:sz w:val="24"/>
          <w:szCs w:val="24"/>
        </w:rPr>
        <w:tab/>
        <w:t>Where candidates are required to repeat coursework or take a supplementary examination, the original mark in the failed coursework component or examination shall be replaced by a mark of 50%, or the repeat mark, whichever is the lower, for the purposes of</w:t>
      </w:r>
      <w:r w:rsidR="004701E3">
        <w:rPr>
          <w:rFonts w:ascii="Arial" w:hAnsi="Arial" w:cs="Arial"/>
          <w:color w:val="000000"/>
          <w:sz w:val="24"/>
          <w:szCs w:val="24"/>
        </w:rPr>
        <w:t xml:space="preserve"> calculating the module result.</w:t>
      </w:r>
    </w:p>
    <w:p w:rsidR="002317B7" w:rsidRPr="002317B7" w:rsidRDefault="004701E3" w:rsidP="00766DA0">
      <w:pPr>
        <w:autoSpaceDE w:val="0"/>
        <w:autoSpaceDN w:val="0"/>
        <w:adjustRightInd w:val="0"/>
        <w:spacing w:line="240" w:lineRule="auto"/>
        <w:ind w:left="567" w:hanging="567"/>
        <w:jc w:val="both"/>
        <w:rPr>
          <w:rFonts w:ascii="Arial" w:hAnsi="Arial" w:cs="Arial"/>
          <w:b/>
          <w:bCs/>
          <w:color w:val="000000"/>
          <w:sz w:val="24"/>
          <w:szCs w:val="24"/>
        </w:rPr>
      </w:pPr>
      <w:r>
        <w:rPr>
          <w:rFonts w:ascii="Arial" w:hAnsi="Arial" w:cs="Arial"/>
          <w:b/>
          <w:bCs/>
          <w:color w:val="000000"/>
          <w:sz w:val="24"/>
          <w:szCs w:val="24"/>
        </w:rPr>
        <w:t>Final award</w:t>
      </w:r>
    </w:p>
    <w:p w:rsidR="002317B7" w:rsidRPr="002317B7" w:rsidRDefault="002317B7" w:rsidP="00766DA0">
      <w:pPr>
        <w:autoSpaceDE w:val="0"/>
        <w:autoSpaceDN w:val="0"/>
        <w:adjustRightInd w:val="0"/>
        <w:spacing w:line="240" w:lineRule="auto"/>
        <w:ind w:left="567" w:hanging="567"/>
        <w:jc w:val="both"/>
        <w:rPr>
          <w:rFonts w:ascii="Arial" w:hAnsi="Arial" w:cs="Arial"/>
          <w:position w:val="1"/>
          <w:sz w:val="24"/>
          <w:szCs w:val="24"/>
        </w:rPr>
      </w:pPr>
      <w:r w:rsidRPr="002317B7">
        <w:rPr>
          <w:rFonts w:ascii="Arial" w:hAnsi="Arial" w:cs="Arial"/>
          <w:color w:val="000000"/>
          <w:sz w:val="24"/>
          <w:szCs w:val="24"/>
        </w:rPr>
        <w:t xml:space="preserve">13 </w:t>
      </w:r>
      <w:r w:rsidRPr="002317B7">
        <w:rPr>
          <w:rFonts w:ascii="Arial" w:hAnsi="Arial" w:cs="Arial"/>
          <w:color w:val="000000"/>
          <w:sz w:val="24"/>
          <w:szCs w:val="24"/>
        </w:rPr>
        <w:tab/>
        <w:t>Candidates who have successfully completed modules amounting to 60 credit points shall be eligible for the award of the Postgraduate Certificate of Professional Development</w:t>
      </w:r>
      <w:r w:rsidR="004701E3">
        <w:rPr>
          <w:rFonts w:ascii="Arial" w:hAnsi="Arial" w:cs="Arial"/>
          <w:position w:val="1"/>
          <w:sz w:val="24"/>
          <w:szCs w:val="24"/>
        </w:rPr>
        <w:t>.</w:t>
      </w:r>
    </w:p>
    <w:p w:rsidR="002317B7" w:rsidRPr="002317B7" w:rsidRDefault="002317B7" w:rsidP="00766DA0">
      <w:pPr>
        <w:autoSpaceDE w:val="0"/>
        <w:autoSpaceDN w:val="0"/>
        <w:adjustRightInd w:val="0"/>
        <w:spacing w:line="240" w:lineRule="auto"/>
        <w:ind w:left="567" w:right="-20" w:hanging="567"/>
        <w:jc w:val="both"/>
        <w:rPr>
          <w:rFonts w:ascii="Arial" w:hAnsi="Arial" w:cs="Arial"/>
          <w:sz w:val="24"/>
          <w:szCs w:val="24"/>
        </w:rPr>
      </w:pPr>
      <w:r w:rsidRPr="002317B7">
        <w:rPr>
          <w:rFonts w:ascii="Arial" w:hAnsi="Arial" w:cs="Arial"/>
          <w:position w:val="1"/>
          <w:sz w:val="24"/>
          <w:szCs w:val="24"/>
        </w:rPr>
        <w:t xml:space="preserve">14 </w:t>
      </w:r>
      <w:r w:rsidRPr="002317B7">
        <w:rPr>
          <w:rFonts w:ascii="Arial" w:hAnsi="Arial" w:cs="Arial"/>
          <w:position w:val="1"/>
          <w:sz w:val="24"/>
          <w:szCs w:val="24"/>
        </w:rPr>
        <w:tab/>
      </w:r>
      <w:r w:rsidRPr="002317B7">
        <w:rPr>
          <w:rFonts w:ascii="Arial" w:hAnsi="Arial" w:cs="Arial"/>
          <w:sz w:val="24"/>
          <w:szCs w:val="24"/>
        </w:rPr>
        <w:t xml:space="preserve">The </w:t>
      </w:r>
      <w:r w:rsidRPr="002317B7">
        <w:rPr>
          <w:rFonts w:ascii="Arial" w:hAnsi="Arial" w:cs="Arial"/>
          <w:spacing w:val="-9"/>
          <w:sz w:val="24"/>
          <w:szCs w:val="24"/>
        </w:rPr>
        <w:t>a</w:t>
      </w:r>
      <w:r w:rsidRPr="002317B7">
        <w:rPr>
          <w:rFonts w:ascii="Arial" w:hAnsi="Arial" w:cs="Arial"/>
          <w:sz w:val="24"/>
          <w:szCs w:val="24"/>
        </w:rPr>
        <w:t>wa</w:t>
      </w:r>
      <w:r w:rsidRPr="002317B7">
        <w:rPr>
          <w:rFonts w:ascii="Arial" w:hAnsi="Arial" w:cs="Arial"/>
          <w:spacing w:val="-4"/>
          <w:sz w:val="24"/>
          <w:szCs w:val="24"/>
        </w:rPr>
        <w:t>r</w:t>
      </w:r>
      <w:r w:rsidRPr="002317B7">
        <w:rPr>
          <w:rFonts w:ascii="Arial" w:hAnsi="Arial" w:cs="Arial"/>
          <w:sz w:val="24"/>
          <w:szCs w:val="24"/>
        </w:rPr>
        <w:t>d is not classified.</w:t>
      </w:r>
    </w:p>
    <w:p w:rsidR="002317B7" w:rsidRPr="004701E3" w:rsidRDefault="002317B7" w:rsidP="00766DA0">
      <w:pPr>
        <w:spacing w:line="240" w:lineRule="auto"/>
        <w:jc w:val="both"/>
        <w:rPr>
          <w:rFonts w:ascii="Arial" w:hAnsi="Arial" w:cs="Arial"/>
          <w:b/>
          <w:bCs/>
          <w:sz w:val="24"/>
          <w:szCs w:val="24"/>
        </w:rPr>
      </w:pPr>
      <w:r w:rsidRPr="002317B7">
        <w:rPr>
          <w:rFonts w:ascii="Arial" w:hAnsi="Arial" w:cs="Arial"/>
          <w:b/>
          <w:bCs/>
          <w:sz w:val="24"/>
          <w:szCs w:val="24"/>
        </w:rPr>
        <w:t xml:space="preserve">Illness </w:t>
      </w:r>
      <w:r w:rsidRPr="002317B7">
        <w:rPr>
          <w:rFonts w:ascii="Arial" w:hAnsi="Arial" w:cs="Arial"/>
          <w:b/>
          <w:bCs/>
          <w:spacing w:val="3"/>
          <w:sz w:val="24"/>
          <w:szCs w:val="24"/>
        </w:rPr>
        <w:t>a</w:t>
      </w:r>
      <w:r w:rsidRPr="002317B7">
        <w:rPr>
          <w:rFonts w:ascii="Arial" w:hAnsi="Arial" w:cs="Arial"/>
          <w:b/>
          <w:bCs/>
          <w:sz w:val="24"/>
          <w:szCs w:val="24"/>
        </w:rPr>
        <w:t xml:space="preserve">nd other </w:t>
      </w:r>
      <w:r w:rsidRPr="002317B7">
        <w:rPr>
          <w:rFonts w:ascii="Arial" w:hAnsi="Arial" w:cs="Arial"/>
          <w:b/>
          <w:bCs/>
          <w:w w:val="109"/>
          <w:sz w:val="24"/>
          <w:szCs w:val="24"/>
        </w:rPr>
        <w:t xml:space="preserve">extenuating </w:t>
      </w:r>
      <w:r w:rsidRPr="002317B7">
        <w:rPr>
          <w:rFonts w:ascii="Arial" w:hAnsi="Arial" w:cs="Arial"/>
          <w:b/>
          <w:bCs/>
          <w:w w:val="107"/>
          <w:sz w:val="24"/>
          <w:szCs w:val="24"/>
        </w:rPr>
        <w:t>ci</w:t>
      </w:r>
      <w:r w:rsidRPr="002317B7">
        <w:rPr>
          <w:rFonts w:ascii="Arial" w:hAnsi="Arial" w:cs="Arial"/>
          <w:b/>
          <w:bCs/>
          <w:spacing w:val="-10"/>
          <w:w w:val="107"/>
          <w:sz w:val="24"/>
          <w:szCs w:val="24"/>
        </w:rPr>
        <w:t>r</w:t>
      </w:r>
      <w:r w:rsidRPr="002317B7">
        <w:rPr>
          <w:rFonts w:ascii="Arial" w:hAnsi="Arial" w:cs="Arial"/>
          <w:b/>
          <w:bCs/>
          <w:w w:val="107"/>
          <w:sz w:val="24"/>
          <w:szCs w:val="24"/>
        </w:rPr>
        <w:t>cumst</w:t>
      </w:r>
      <w:r w:rsidRPr="002317B7">
        <w:rPr>
          <w:rFonts w:ascii="Arial" w:hAnsi="Arial" w:cs="Arial"/>
          <w:b/>
          <w:bCs/>
          <w:spacing w:val="3"/>
          <w:w w:val="107"/>
          <w:sz w:val="24"/>
          <w:szCs w:val="24"/>
        </w:rPr>
        <w:t>a</w:t>
      </w:r>
      <w:r w:rsidRPr="002317B7">
        <w:rPr>
          <w:rFonts w:ascii="Arial" w:hAnsi="Arial" w:cs="Arial"/>
          <w:b/>
          <w:bCs/>
          <w:w w:val="108"/>
          <w:sz w:val="24"/>
          <w:szCs w:val="24"/>
        </w:rPr>
        <w:t>nces</w:t>
      </w:r>
    </w:p>
    <w:p w:rsidR="002317B7" w:rsidRPr="002317B7" w:rsidRDefault="002317B7" w:rsidP="00766DA0">
      <w:pPr>
        <w:autoSpaceDE w:val="0"/>
        <w:autoSpaceDN w:val="0"/>
        <w:adjustRightInd w:val="0"/>
        <w:spacing w:line="240" w:lineRule="auto"/>
        <w:ind w:left="567" w:right="-46" w:hanging="567"/>
        <w:jc w:val="both"/>
        <w:rPr>
          <w:rFonts w:ascii="Arial" w:hAnsi="Arial" w:cs="Arial"/>
          <w:sz w:val="24"/>
          <w:szCs w:val="24"/>
        </w:rPr>
      </w:pPr>
      <w:r w:rsidRPr="002317B7">
        <w:rPr>
          <w:rFonts w:ascii="Arial" w:hAnsi="Arial" w:cs="Arial"/>
          <w:sz w:val="24"/>
          <w:szCs w:val="24"/>
        </w:rPr>
        <w:t xml:space="preserve">15 </w:t>
      </w:r>
      <w:r w:rsidRPr="002317B7">
        <w:rPr>
          <w:rFonts w:ascii="Arial" w:hAnsi="Arial" w:cs="Arial"/>
          <w:sz w:val="24"/>
          <w:szCs w:val="24"/>
        </w:rPr>
        <w:tab/>
        <w:t>The</w:t>
      </w:r>
      <w:r w:rsidRPr="002317B7">
        <w:rPr>
          <w:rFonts w:ascii="Arial" w:hAnsi="Arial" w:cs="Arial"/>
          <w:spacing w:val="35"/>
          <w:sz w:val="24"/>
          <w:szCs w:val="24"/>
        </w:rPr>
        <w:t xml:space="preserve"> </w:t>
      </w:r>
      <w:r w:rsidRPr="002317B7">
        <w:rPr>
          <w:rFonts w:ascii="Arial" w:hAnsi="Arial" w:cs="Arial"/>
          <w:sz w:val="24"/>
          <w:szCs w:val="24"/>
        </w:rPr>
        <w:t>Boa</w:t>
      </w:r>
      <w:r w:rsidRPr="002317B7">
        <w:rPr>
          <w:rFonts w:ascii="Arial" w:hAnsi="Arial" w:cs="Arial"/>
          <w:spacing w:val="-4"/>
          <w:sz w:val="24"/>
          <w:szCs w:val="24"/>
        </w:rPr>
        <w:t>r</w:t>
      </w:r>
      <w:r w:rsidRPr="002317B7">
        <w:rPr>
          <w:rFonts w:ascii="Arial" w:hAnsi="Arial" w:cs="Arial"/>
          <w:sz w:val="24"/>
          <w:szCs w:val="24"/>
        </w:rPr>
        <w:t>d</w:t>
      </w:r>
      <w:r w:rsidRPr="002317B7">
        <w:rPr>
          <w:rFonts w:ascii="Arial" w:hAnsi="Arial" w:cs="Arial"/>
          <w:spacing w:val="35"/>
          <w:sz w:val="24"/>
          <w:szCs w:val="24"/>
        </w:rPr>
        <w:t xml:space="preserve"> </w:t>
      </w:r>
      <w:r w:rsidRPr="002317B7">
        <w:rPr>
          <w:rFonts w:ascii="Arial" w:hAnsi="Arial" w:cs="Arial"/>
          <w:sz w:val="24"/>
          <w:szCs w:val="24"/>
        </w:rPr>
        <w:t>of</w:t>
      </w:r>
      <w:r w:rsidRPr="002317B7">
        <w:rPr>
          <w:rFonts w:ascii="Arial" w:hAnsi="Arial" w:cs="Arial"/>
          <w:spacing w:val="35"/>
          <w:sz w:val="24"/>
          <w:szCs w:val="24"/>
        </w:rPr>
        <w:t xml:space="preserve"> </w:t>
      </w:r>
      <w:r w:rsidRPr="002317B7">
        <w:rPr>
          <w:rFonts w:ascii="Arial" w:hAnsi="Arial" w:cs="Arial"/>
          <w:sz w:val="24"/>
          <w:szCs w:val="24"/>
        </w:rPr>
        <w:t>Examiners</w:t>
      </w:r>
      <w:r w:rsidRPr="002317B7">
        <w:rPr>
          <w:rFonts w:ascii="Arial" w:hAnsi="Arial" w:cs="Arial"/>
          <w:spacing w:val="35"/>
          <w:sz w:val="24"/>
          <w:szCs w:val="24"/>
        </w:rPr>
        <w:t xml:space="preserve"> </w:t>
      </w:r>
      <w:r w:rsidRPr="002317B7">
        <w:rPr>
          <w:rFonts w:ascii="Arial" w:hAnsi="Arial" w:cs="Arial"/>
          <w:sz w:val="24"/>
          <w:szCs w:val="24"/>
        </w:rPr>
        <w:t>m</w:t>
      </w:r>
      <w:r w:rsidRPr="002317B7">
        <w:rPr>
          <w:rFonts w:ascii="Arial" w:hAnsi="Arial" w:cs="Arial"/>
          <w:spacing w:val="-10"/>
          <w:sz w:val="24"/>
          <w:szCs w:val="24"/>
        </w:rPr>
        <w:t>a</w:t>
      </w:r>
      <w:r w:rsidRPr="002317B7">
        <w:rPr>
          <w:rFonts w:ascii="Arial" w:hAnsi="Arial" w:cs="Arial"/>
          <w:spacing w:val="-19"/>
          <w:sz w:val="24"/>
          <w:szCs w:val="24"/>
        </w:rPr>
        <w:t>y</w:t>
      </w:r>
      <w:r w:rsidRPr="002317B7">
        <w:rPr>
          <w:rFonts w:ascii="Arial" w:hAnsi="Arial" w:cs="Arial"/>
          <w:sz w:val="24"/>
          <w:szCs w:val="24"/>
        </w:rPr>
        <w:t>,</w:t>
      </w:r>
      <w:r w:rsidRPr="002317B7">
        <w:rPr>
          <w:rFonts w:ascii="Arial" w:hAnsi="Arial" w:cs="Arial"/>
          <w:spacing w:val="11"/>
          <w:sz w:val="24"/>
          <w:szCs w:val="24"/>
        </w:rPr>
        <w:t xml:space="preserve"> </w:t>
      </w:r>
      <w:r w:rsidRPr="002317B7">
        <w:rPr>
          <w:rFonts w:ascii="Arial" w:hAnsi="Arial" w:cs="Arial"/>
          <w:sz w:val="24"/>
          <w:szCs w:val="24"/>
        </w:rPr>
        <w:t>in</w:t>
      </w:r>
      <w:r w:rsidRPr="002317B7">
        <w:rPr>
          <w:rFonts w:ascii="Arial" w:hAnsi="Arial" w:cs="Arial"/>
          <w:spacing w:val="35"/>
          <w:sz w:val="24"/>
          <w:szCs w:val="24"/>
        </w:rPr>
        <w:t xml:space="preserve"> </w:t>
      </w:r>
      <w:r w:rsidRPr="002317B7">
        <w:rPr>
          <w:rFonts w:ascii="Arial" w:hAnsi="Arial" w:cs="Arial"/>
          <w:sz w:val="24"/>
          <w:szCs w:val="24"/>
        </w:rPr>
        <w:t>the</w:t>
      </w:r>
      <w:r w:rsidRPr="002317B7">
        <w:rPr>
          <w:rFonts w:ascii="Arial" w:hAnsi="Arial" w:cs="Arial"/>
          <w:spacing w:val="35"/>
          <w:sz w:val="24"/>
          <w:szCs w:val="24"/>
        </w:rPr>
        <w:t xml:space="preserve"> </w:t>
      </w:r>
      <w:r w:rsidRPr="002317B7">
        <w:rPr>
          <w:rFonts w:ascii="Arial" w:hAnsi="Arial" w:cs="Arial"/>
          <w:sz w:val="24"/>
          <w:szCs w:val="24"/>
        </w:rPr>
        <w:t>case of candidates</w:t>
      </w:r>
      <w:r w:rsidRPr="002317B7">
        <w:rPr>
          <w:rFonts w:ascii="Arial" w:hAnsi="Arial" w:cs="Arial"/>
          <w:spacing w:val="42"/>
          <w:sz w:val="24"/>
          <w:szCs w:val="24"/>
        </w:rPr>
        <w:t xml:space="preserve"> </w:t>
      </w:r>
      <w:r w:rsidRPr="002317B7">
        <w:rPr>
          <w:rFonts w:ascii="Arial" w:hAnsi="Arial" w:cs="Arial"/>
          <w:sz w:val="24"/>
          <w:szCs w:val="24"/>
        </w:rPr>
        <w:t>who</w:t>
      </w:r>
      <w:r w:rsidRPr="002317B7">
        <w:rPr>
          <w:rFonts w:ascii="Arial" w:hAnsi="Arial" w:cs="Arial"/>
          <w:spacing w:val="47"/>
          <w:sz w:val="24"/>
          <w:szCs w:val="24"/>
        </w:rPr>
        <w:t xml:space="preserve"> </w:t>
      </w:r>
      <w:r w:rsidRPr="002317B7">
        <w:rPr>
          <w:rFonts w:ascii="Arial" w:hAnsi="Arial" w:cs="Arial"/>
          <w:sz w:val="24"/>
          <w:szCs w:val="24"/>
        </w:rPr>
        <w:t>a</w:t>
      </w:r>
      <w:r w:rsidRPr="002317B7">
        <w:rPr>
          <w:rFonts w:ascii="Arial" w:hAnsi="Arial" w:cs="Arial"/>
          <w:spacing w:val="-5"/>
          <w:sz w:val="24"/>
          <w:szCs w:val="24"/>
        </w:rPr>
        <w:t>r</w:t>
      </w:r>
      <w:r w:rsidRPr="002317B7">
        <w:rPr>
          <w:rFonts w:ascii="Arial" w:hAnsi="Arial" w:cs="Arial"/>
          <w:sz w:val="24"/>
          <w:szCs w:val="24"/>
        </w:rPr>
        <w:t>e</w:t>
      </w:r>
      <w:r w:rsidRPr="002317B7">
        <w:rPr>
          <w:rFonts w:ascii="Arial" w:hAnsi="Arial" w:cs="Arial"/>
          <w:spacing w:val="50"/>
          <w:sz w:val="24"/>
          <w:szCs w:val="24"/>
        </w:rPr>
        <w:t xml:space="preserve"> </w:t>
      </w:r>
      <w:r w:rsidRPr="002317B7">
        <w:rPr>
          <w:rFonts w:ascii="Arial" w:hAnsi="Arial" w:cs="Arial"/>
          <w:sz w:val="24"/>
          <w:szCs w:val="24"/>
        </w:rPr>
        <w:t>p</w:t>
      </w:r>
      <w:r w:rsidRPr="002317B7">
        <w:rPr>
          <w:rFonts w:ascii="Arial" w:hAnsi="Arial" w:cs="Arial"/>
          <w:spacing w:val="-5"/>
          <w:sz w:val="24"/>
          <w:szCs w:val="24"/>
        </w:rPr>
        <w:t>r</w:t>
      </w:r>
      <w:r w:rsidRPr="002317B7">
        <w:rPr>
          <w:rFonts w:ascii="Arial" w:hAnsi="Arial" w:cs="Arial"/>
          <w:spacing w:val="-4"/>
          <w:sz w:val="24"/>
          <w:szCs w:val="24"/>
        </w:rPr>
        <w:t>e</w:t>
      </w:r>
      <w:r w:rsidRPr="002317B7">
        <w:rPr>
          <w:rFonts w:ascii="Arial" w:hAnsi="Arial" w:cs="Arial"/>
          <w:spacing w:val="-5"/>
          <w:sz w:val="24"/>
          <w:szCs w:val="24"/>
        </w:rPr>
        <w:t>v</w:t>
      </w:r>
      <w:r w:rsidRPr="002317B7">
        <w:rPr>
          <w:rFonts w:ascii="Arial" w:hAnsi="Arial" w:cs="Arial"/>
          <w:sz w:val="24"/>
          <w:szCs w:val="24"/>
        </w:rPr>
        <w:t>ented</w:t>
      </w:r>
      <w:r w:rsidRPr="002317B7">
        <w:rPr>
          <w:rFonts w:ascii="Arial" w:hAnsi="Arial" w:cs="Arial"/>
          <w:spacing w:val="43"/>
          <w:sz w:val="24"/>
          <w:szCs w:val="24"/>
        </w:rPr>
        <w:t xml:space="preserve"> </w:t>
      </w:r>
      <w:r w:rsidRPr="002317B7">
        <w:rPr>
          <w:rFonts w:ascii="Arial" w:hAnsi="Arial" w:cs="Arial"/>
          <w:spacing w:val="-2"/>
          <w:sz w:val="24"/>
          <w:szCs w:val="24"/>
        </w:rPr>
        <w:t>b</w:t>
      </w:r>
      <w:r w:rsidRPr="002317B7">
        <w:rPr>
          <w:rFonts w:ascii="Arial" w:hAnsi="Arial" w:cs="Arial"/>
          <w:sz w:val="24"/>
          <w:szCs w:val="24"/>
        </w:rPr>
        <w:t>y</w:t>
      </w:r>
      <w:r w:rsidRPr="002317B7">
        <w:rPr>
          <w:rFonts w:ascii="Arial" w:hAnsi="Arial" w:cs="Arial"/>
          <w:spacing w:val="51"/>
          <w:sz w:val="24"/>
          <w:szCs w:val="24"/>
        </w:rPr>
        <w:t xml:space="preserve"> </w:t>
      </w:r>
      <w:r w:rsidRPr="002317B7">
        <w:rPr>
          <w:rFonts w:ascii="Arial" w:hAnsi="Arial" w:cs="Arial"/>
          <w:sz w:val="24"/>
          <w:szCs w:val="24"/>
        </w:rPr>
        <w:t xml:space="preserve">illness </w:t>
      </w:r>
      <w:r w:rsidRPr="002317B7">
        <w:rPr>
          <w:rFonts w:ascii="Arial" w:hAnsi="Arial" w:cs="Arial"/>
          <w:spacing w:val="-15"/>
          <w:sz w:val="24"/>
          <w:szCs w:val="24"/>
        </w:rPr>
        <w:t>or</w:t>
      </w:r>
      <w:r w:rsidRPr="002317B7">
        <w:rPr>
          <w:rFonts w:ascii="Arial" w:hAnsi="Arial" w:cs="Arial"/>
          <w:w w:val="99"/>
          <w:sz w:val="24"/>
          <w:szCs w:val="24"/>
        </w:rPr>
        <w:t xml:space="preserve"> </w:t>
      </w:r>
      <w:r w:rsidRPr="002317B7">
        <w:rPr>
          <w:rFonts w:ascii="Arial" w:hAnsi="Arial" w:cs="Arial"/>
          <w:sz w:val="24"/>
          <w:szCs w:val="24"/>
        </w:rPr>
        <w:t>other</w:t>
      </w:r>
      <w:r w:rsidRPr="002317B7">
        <w:rPr>
          <w:rFonts w:ascii="Arial" w:hAnsi="Arial" w:cs="Arial"/>
          <w:spacing w:val="-36"/>
          <w:sz w:val="24"/>
          <w:szCs w:val="24"/>
        </w:rPr>
        <w:t xml:space="preserve"> </w:t>
      </w:r>
      <w:r w:rsidRPr="002317B7">
        <w:rPr>
          <w:rFonts w:ascii="Arial" w:hAnsi="Arial" w:cs="Arial"/>
          <w:sz w:val="24"/>
          <w:szCs w:val="24"/>
        </w:rPr>
        <w:t>sufficient</w:t>
      </w:r>
      <w:r w:rsidRPr="002317B7">
        <w:rPr>
          <w:rFonts w:ascii="Arial" w:hAnsi="Arial" w:cs="Arial"/>
          <w:spacing w:val="-36"/>
          <w:sz w:val="24"/>
          <w:szCs w:val="24"/>
        </w:rPr>
        <w:t xml:space="preserve"> </w:t>
      </w:r>
      <w:r w:rsidRPr="002317B7">
        <w:rPr>
          <w:rFonts w:ascii="Arial" w:hAnsi="Arial" w:cs="Arial"/>
          <w:sz w:val="24"/>
          <w:szCs w:val="24"/>
        </w:rPr>
        <w:t>cause</w:t>
      </w:r>
      <w:r w:rsidRPr="002317B7">
        <w:rPr>
          <w:rFonts w:ascii="Arial" w:hAnsi="Arial" w:cs="Arial"/>
          <w:spacing w:val="-36"/>
          <w:sz w:val="24"/>
          <w:szCs w:val="24"/>
        </w:rPr>
        <w:t xml:space="preserve"> </w:t>
      </w:r>
      <w:r w:rsidRPr="002317B7">
        <w:rPr>
          <w:rFonts w:ascii="Arial" w:hAnsi="Arial" w:cs="Arial"/>
          <w:sz w:val="24"/>
          <w:szCs w:val="24"/>
        </w:rPr>
        <w:t>f</w:t>
      </w:r>
      <w:r w:rsidRPr="002317B7">
        <w:rPr>
          <w:rFonts w:ascii="Arial" w:hAnsi="Arial" w:cs="Arial"/>
          <w:spacing w:val="-6"/>
          <w:sz w:val="24"/>
          <w:szCs w:val="24"/>
        </w:rPr>
        <w:t>r</w:t>
      </w:r>
      <w:r w:rsidRPr="002317B7">
        <w:rPr>
          <w:rFonts w:ascii="Arial" w:hAnsi="Arial" w:cs="Arial"/>
          <w:sz w:val="24"/>
          <w:szCs w:val="24"/>
        </w:rPr>
        <w:t>om</w:t>
      </w:r>
      <w:r w:rsidRPr="002317B7">
        <w:rPr>
          <w:rFonts w:ascii="Arial" w:hAnsi="Arial" w:cs="Arial"/>
          <w:spacing w:val="-36"/>
          <w:sz w:val="24"/>
          <w:szCs w:val="24"/>
        </w:rPr>
        <w:t xml:space="preserve"> </w:t>
      </w:r>
      <w:r w:rsidRPr="002317B7">
        <w:rPr>
          <w:rFonts w:ascii="Arial" w:hAnsi="Arial" w:cs="Arial"/>
          <w:sz w:val="24"/>
          <w:szCs w:val="24"/>
        </w:rPr>
        <w:t>taking</w:t>
      </w:r>
      <w:r w:rsidRPr="002317B7">
        <w:rPr>
          <w:rFonts w:ascii="Arial" w:hAnsi="Arial" w:cs="Arial"/>
          <w:spacing w:val="-36"/>
          <w:sz w:val="24"/>
          <w:szCs w:val="24"/>
        </w:rPr>
        <w:t xml:space="preserve"> </w:t>
      </w:r>
      <w:r w:rsidRPr="002317B7">
        <w:rPr>
          <w:rFonts w:ascii="Arial" w:hAnsi="Arial" w:cs="Arial"/>
          <w:sz w:val="24"/>
          <w:szCs w:val="24"/>
        </w:rPr>
        <w:t>or</w:t>
      </w:r>
      <w:r w:rsidRPr="002317B7">
        <w:rPr>
          <w:rFonts w:ascii="Arial" w:hAnsi="Arial" w:cs="Arial"/>
          <w:spacing w:val="-36"/>
          <w:sz w:val="24"/>
          <w:szCs w:val="24"/>
        </w:rPr>
        <w:t xml:space="preserve"> </w:t>
      </w:r>
      <w:r w:rsidRPr="002317B7">
        <w:rPr>
          <w:rFonts w:ascii="Arial" w:hAnsi="Arial" w:cs="Arial"/>
          <w:sz w:val="24"/>
          <w:szCs w:val="24"/>
        </w:rPr>
        <w:t>completing the</w:t>
      </w:r>
      <w:r w:rsidRPr="002317B7">
        <w:rPr>
          <w:rFonts w:ascii="Arial" w:hAnsi="Arial" w:cs="Arial"/>
          <w:spacing w:val="-12"/>
          <w:sz w:val="24"/>
          <w:szCs w:val="24"/>
        </w:rPr>
        <w:t xml:space="preserve"> </w:t>
      </w:r>
      <w:r w:rsidRPr="002317B7">
        <w:rPr>
          <w:rFonts w:ascii="Arial" w:hAnsi="Arial" w:cs="Arial"/>
          <w:sz w:val="24"/>
          <w:szCs w:val="24"/>
        </w:rPr>
        <w:t>whole</w:t>
      </w:r>
      <w:r w:rsidRPr="002317B7">
        <w:rPr>
          <w:rFonts w:ascii="Arial" w:hAnsi="Arial" w:cs="Arial"/>
          <w:spacing w:val="-12"/>
          <w:sz w:val="24"/>
          <w:szCs w:val="24"/>
        </w:rPr>
        <w:t xml:space="preserve"> </w:t>
      </w:r>
      <w:r w:rsidRPr="002317B7">
        <w:rPr>
          <w:rFonts w:ascii="Arial" w:hAnsi="Arial" w:cs="Arial"/>
          <w:sz w:val="24"/>
          <w:szCs w:val="24"/>
        </w:rPr>
        <w:t>or</w:t>
      </w:r>
      <w:r w:rsidRPr="002317B7">
        <w:rPr>
          <w:rFonts w:ascii="Arial" w:hAnsi="Arial" w:cs="Arial"/>
          <w:spacing w:val="-12"/>
          <w:sz w:val="24"/>
          <w:szCs w:val="24"/>
        </w:rPr>
        <w:t xml:space="preserve"> </w:t>
      </w:r>
      <w:r w:rsidRPr="002317B7">
        <w:rPr>
          <w:rFonts w:ascii="Arial" w:hAnsi="Arial" w:cs="Arial"/>
          <w:sz w:val="24"/>
          <w:szCs w:val="24"/>
        </w:rPr>
        <w:t>pa</w:t>
      </w:r>
      <w:r w:rsidRPr="002317B7">
        <w:rPr>
          <w:rFonts w:ascii="Arial" w:hAnsi="Arial" w:cs="Arial"/>
          <w:spacing w:val="5"/>
          <w:sz w:val="24"/>
          <w:szCs w:val="24"/>
        </w:rPr>
        <w:t>r</w:t>
      </w:r>
      <w:r w:rsidRPr="002317B7">
        <w:rPr>
          <w:rFonts w:ascii="Arial" w:hAnsi="Arial" w:cs="Arial"/>
          <w:sz w:val="24"/>
          <w:szCs w:val="24"/>
        </w:rPr>
        <w:t>t</w:t>
      </w:r>
      <w:r w:rsidRPr="002317B7">
        <w:rPr>
          <w:rFonts w:ascii="Arial" w:hAnsi="Arial" w:cs="Arial"/>
          <w:spacing w:val="-12"/>
          <w:sz w:val="24"/>
          <w:szCs w:val="24"/>
        </w:rPr>
        <w:t xml:space="preserve"> </w:t>
      </w:r>
      <w:r w:rsidRPr="002317B7">
        <w:rPr>
          <w:rFonts w:ascii="Arial" w:hAnsi="Arial" w:cs="Arial"/>
          <w:sz w:val="24"/>
          <w:szCs w:val="24"/>
        </w:rPr>
        <w:t>of</w:t>
      </w:r>
      <w:r w:rsidRPr="002317B7">
        <w:rPr>
          <w:rFonts w:ascii="Arial" w:hAnsi="Arial" w:cs="Arial"/>
          <w:spacing w:val="-12"/>
          <w:sz w:val="24"/>
          <w:szCs w:val="24"/>
        </w:rPr>
        <w:t xml:space="preserve"> </w:t>
      </w:r>
      <w:r w:rsidRPr="002317B7">
        <w:rPr>
          <w:rFonts w:ascii="Arial" w:hAnsi="Arial" w:cs="Arial"/>
          <w:sz w:val="24"/>
          <w:szCs w:val="24"/>
        </w:rPr>
        <w:lastRenderedPageBreak/>
        <w:t>the</w:t>
      </w:r>
      <w:r w:rsidRPr="002317B7">
        <w:rPr>
          <w:rFonts w:ascii="Arial" w:hAnsi="Arial" w:cs="Arial"/>
          <w:spacing w:val="-12"/>
          <w:sz w:val="24"/>
          <w:szCs w:val="24"/>
        </w:rPr>
        <w:t xml:space="preserve"> </w:t>
      </w:r>
      <w:r w:rsidRPr="002317B7">
        <w:rPr>
          <w:rFonts w:ascii="Arial" w:hAnsi="Arial" w:cs="Arial"/>
          <w:sz w:val="24"/>
          <w:szCs w:val="24"/>
        </w:rPr>
        <w:t>assessment,</w:t>
      </w:r>
      <w:r w:rsidRPr="002317B7">
        <w:rPr>
          <w:rFonts w:ascii="Arial" w:hAnsi="Arial" w:cs="Arial"/>
          <w:spacing w:val="-36"/>
          <w:sz w:val="24"/>
          <w:szCs w:val="24"/>
        </w:rPr>
        <w:t xml:space="preserve"> </w:t>
      </w:r>
      <w:r w:rsidRPr="002317B7">
        <w:rPr>
          <w:rFonts w:ascii="Arial" w:hAnsi="Arial" w:cs="Arial"/>
          <w:sz w:val="24"/>
          <w:szCs w:val="24"/>
        </w:rPr>
        <w:t>or</w:t>
      </w:r>
      <w:r w:rsidRPr="002317B7">
        <w:rPr>
          <w:rFonts w:ascii="Arial" w:hAnsi="Arial" w:cs="Arial"/>
          <w:spacing w:val="-12"/>
          <w:sz w:val="24"/>
          <w:szCs w:val="24"/>
        </w:rPr>
        <w:t xml:space="preserve"> </w:t>
      </w:r>
      <w:r w:rsidRPr="002317B7">
        <w:rPr>
          <w:rFonts w:ascii="Arial" w:hAnsi="Arial" w:cs="Arial"/>
          <w:sz w:val="24"/>
          <w:szCs w:val="24"/>
        </w:rPr>
        <w:t xml:space="preserve">whose </w:t>
      </w:r>
      <w:r w:rsidRPr="002317B7">
        <w:rPr>
          <w:rFonts w:ascii="Arial" w:hAnsi="Arial" w:cs="Arial"/>
          <w:spacing w:val="-5"/>
          <w:sz w:val="24"/>
          <w:szCs w:val="24"/>
        </w:rPr>
        <w:t>r</w:t>
      </w:r>
      <w:r w:rsidRPr="002317B7">
        <w:rPr>
          <w:rFonts w:ascii="Arial" w:hAnsi="Arial" w:cs="Arial"/>
          <w:sz w:val="24"/>
          <w:szCs w:val="24"/>
        </w:rPr>
        <w:t>esults</w:t>
      </w:r>
      <w:r w:rsidRPr="002317B7">
        <w:rPr>
          <w:rFonts w:ascii="Arial" w:hAnsi="Arial" w:cs="Arial"/>
          <w:spacing w:val="19"/>
          <w:sz w:val="24"/>
          <w:szCs w:val="24"/>
        </w:rPr>
        <w:t xml:space="preserve"> </w:t>
      </w:r>
      <w:r w:rsidRPr="002317B7">
        <w:rPr>
          <w:rFonts w:ascii="Arial" w:hAnsi="Arial" w:cs="Arial"/>
          <w:sz w:val="24"/>
          <w:szCs w:val="24"/>
        </w:rPr>
        <w:t>a</w:t>
      </w:r>
      <w:r w:rsidRPr="002317B7">
        <w:rPr>
          <w:rFonts w:ascii="Arial" w:hAnsi="Arial" w:cs="Arial"/>
          <w:spacing w:val="-5"/>
          <w:sz w:val="24"/>
          <w:szCs w:val="24"/>
        </w:rPr>
        <w:t>r</w:t>
      </w:r>
      <w:r w:rsidRPr="002317B7">
        <w:rPr>
          <w:rFonts w:ascii="Arial" w:hAnsi="Arial" w:cs="Arial"/>
          <w:sz w:val="24"/>
          <w:szCs w:val="24"/>
        </w:rPr>
        <w:t>e</w:t>
      </w:r>
      <w:r w:rsidRPr="002317B7">
        <w:rPr>
          <w:rFonts w:ascii="Arial" w:hAnsi="Arial" w:cs="Arial"/>
          <w:spacing w:val="23"/>
          <w:sz w:val="24"/>
          <w:szCs w:val="24"/>
        </w:rPr>
        <w:t xml:space="preserve"> </w:t>
      </w:r>
      <w:r w:rsidRPr="002317B7">
        <w:rPr>
          <w:rFonts w:ascii="Arial" w:hAnsi="Arial" w:cs="Arial"/>
          <w:sz w:val="24"/>
          <w:szCs w:val="24"/>
        </w:rPr>
        <w:t>substantial</w:t>
      </w:r>
      <w:r w:rsidRPr="002317B7">
        <w:rPr>
          <w:rFonts w:ascii="Arial" w:hAnsi="Arial" w:cs="Arial"/>
          <w:spacing w:val="-2"/>
          <w:sz w:val="24"/>
          <w:szCs w:val="24"/>
        </w:rPr>
        <w:t>l</w:t>
      </w:r>
      <w:r w:rsidRPr="002317B7">
        <w:rPr>
          <w:rFonts w:ascii="Arial" w:hAnsi="Arial" w:cs="Arial"/>
          <w:sz w:val="24"/>
          <w:szCs w:val="24"/>
        </w:rPr>
        <w:t>y</w:t>
      </w:r>
      <w:r w:rsidRPr="002317B7">
        <w:rPr>
          <w:rFonts w:ascii="Arial" w:hAnsi="Arial" w:cs="Arial"/>
          <w:spacing w:val="25"/>
          <w:sz w:val="24"/>
          <w:szCs w:val="24"/>
        </w:rPr>
        <w:t xml:space="preserve"> </w:t>
      </w:r>
      <w:r w:rsidRPr="002317B7">
        <w:rPr>
          <w:rFonts w:ascii="Arial" w:hAnsi="Arial" w:cs="Arial"/>
          <w:sz w:val="24"/>
          <w:szCs w:val="24"/>
        </w:rPr>
        <w:t>af</w:t>
      </w:r>
      <w:r w:rsidRPr="002317B7">
        <w:rPr>
          <w:rFonts w:ascii="Arial" w:hAnsi="Arial" w:cs="Arial"/>
          <w:spacing w:val="-2"/>
          <w:sz w:val="24"/>
          <w:szCs w:val="24"/>
        </w:rPr>
        <w:t>f</w:t>
      </w:r>
      <w:r w:rsidRPr="002317B7">
        <w:rPr>
          <w:rFonts w:ascii="Arial" w:hAnsi="Arial" w:cs="Arial"/>
          <w:sz w:val="24"/>
          <w:szCs w:val="24"/>
        </w:rPr>
        <w:t>ected</w:t>
      </w:r>
      <w:r w:rsidRPr="002317B7">
        <w:rPr>
          <w:rFonts w:ascii="Arial" w:hAnsi="Arial" w:cs="Arial"/>
          <w:spacing w:val="17"/>
          <w:sz w:val="24"/>
          <w:szCs w:val="24"/>
        </w:rPr>
        <w:t xml:space="preserve"> </w:t>
      </w:r>
      <w:r w:rsidRPr="002317B7">
        <w:rPr>
          <w:rFonts w:ascii="Arial" w:hAnsi="Arial" w:cs="Arial"/>
          <w:spacing w:val="-2"/>
          <w:sz w:val="24"/>
          <w:szCs w:val="24"/>
        </w:rPr>
        <w:t>b</w:t>
      </w:r>
      <w:r w:rsidRPr="002317B7">
        <w:rPr>
          <w:rFonts w:ascii="Arial" w:hAnsi="Arial" w:cs="Arial"/>
          <w:sz w:val="24"/>
          <w:szCs w:val="24"/>
        </w:rPr>
        <w:t>y</w:t>
      </w:r>
      <w:r w:rsidRPr="002317B7">
        <w:rPr>
          <w:rFonts w:ascii="Arial" w:hAnsi="Arial" w:cs="Arial"/>
          <w:spacing w:val="24"/>
          <w:sz w:val="24"/>
          <w:szCs w:val="24"/>
        </w:rPr>
        <w:t xml:space="preserve"> </w:t>
      </w:r>
      <w:r w:rsidRPr="002317B7">
        <w:rPr>
          <w:rFonts w:ascii="Arial" w:hAnsi="Arial" w:cs="Arial"/>
          <w:sz w:val="24"/>
          <w:szCs w:val="24"/>
        </w:rPr>
        <w:t>illness</w:t>
      </w:r>
      <w:r w:rsidRPr="002317B7">
        <w:rPr>
          <w:rFonts w:ascii="Arial" w:hAnsi="Arial" w:cs="Arial"/>
          <w:spacing w:val="26"/>
          <w:sz w:val="24"/>
          <w:szCs w:val="24"/>
        </w:rPr>
        <w:t xml:space="preserve"> </w:t>
      </w:r>
      <w:r w:rsidRPr="002317B7">
        <w:rPr>
          <w:rFonts w:ascii="Arial" w:hAnsi="Arial" w:cs="Arial"/>
          <w:sz w:val="24"/>
          <w:szCs w:val="24"/>
        </w:rPr>
        <w:t>or</w:t>
      </w:r>
      <w:r w:rsidRPr="002317B7">
        <w:rPr>
          <w:rFonts w:ascii="Arial" w:hAnsi="Arial" w:cs="Arial"/>
          <w:spacing w:val="-3"/>
          <w:sz w:val="24"/>
          <w:szCs w:val="24"/>
        </w:rPr>
        <w:t xml:space="preserve"> </w:t>
      </w:r>
      <w:r w:rsidR="004701E3">
        <w:rPr>
          <w:rFonts w:ascii="Arial" w:hAnsi="Arial" w:cs="Arial"/>
          <w:sz w:val="24"/>
          <w:szCs w:val="24"/>
        </w:rPr>
        <w:t>other sufficient cause:</w:t>
      </w:r>
    </w:p>
    <w:p w:rsidR="002317B7" w:rsidRPr="002317B7" w:rsidRDefault="002317B7" w:rsidP="00766DA0">
      <w:pPr>
        <w:pStyle w:val="ListParagraph"/>
        <w:numPr>
          <w:ilvl w:val="0"/>
          <w:numId w:val="43"/>
        </w:numPr>
        <w:tabs>
          <w:tab w:val="left" w:pos="1134"/>
        </w:tabs>
        <w:autoSpaceDE w:val="0"/>
        <w:autoSpaceDN w:val="0"/>
        <w:adjustRightInd w:val="0"/>
        <w:spacing w:after="0" w:line="240" w:lineRule="auto"/>
        <w:ind w:left="1134" w:right="-46" w:hanging="567"/>
        <w:jc w:val="both"/>
        <w:rPr>
          <w:rFonts w:ascii="Arial" w:hAnsi="Arial" w:cs="Arial"/>
          <w:sz w:val="24"/>
          <w:szCs w:val="24"/>
        </w:rPr>
      </w:pPr>
      <w:r w:rsidRPr="002317B7">
        <w:rPr>
          <w:rFonts w:ascii="Arial" w:hAnsi="Arial" w:cs="Arial"/>
          <w:sz w:val="24"/>
          <w:szCs w:val="24"/>
        </w:rPr>
        <w:t>permit</w:t>
      </w:r>
      <w:r w:rsidRPr="002317B7">
        <w:rPr>
          <w:rFonts w:ascii="Arial" w:hAnsi="Arial" w:cs="Arial"/>
          <w:spacing w:val="47"/>
          <w:sz w:val="24"/>
          <w:szCs w:val="24"/>
        </w:rPr>
        <w:t xml:space="preserve"> </w:t>
      </w:r>
      <w:r w:rsidRPr="002317B7">
        <w:rPr>
          <w:rFonts w:ascii="Arial" w:hAnsi="Arial" w:cs="Arial"/>
          <w:sz w:val="24"/>
          <w:szCs w:val="24"/>
        </w:rPr>
        <w:t>the</w:t>
      </w:r>
      <w:r w:rsidRPr="002317B7">
        <w:rPr>
          <w:rFonts w:ascii="Arial" w:hAnsi="Arial" w:cs="Arial"/>
          <w:spacing w:val="47"/>
          <w:sz w:val="24"/>
          <w:szCs w:val="24"/>
        </w:rPr>
        <w:t xml:space="preserve"> </w:t>
      </w:r>
      <w:r w:rsidRPr="002317B7">
        <w:rPr>
          <w:rFonts w:ascii="Arial" w:hAnsi="Arial" w:cs="Arial"/>
          <w:sz w:val="24"/>
          <w:szCs w:val="24"/>
        </w:rPr>
        <w:t>candidates</w:t>
      </w:r>
      <w:r w:rsidRPr="002317B7">
        <w:rPr>
          <w:rFonts w:ascii="Arial" w:hAnsi="Arial" w:cs="Arial"/>
          <w:spacing w:val="47"/>
          <w:sz w:val="24"/>
          <w:szCs w:val="24"/>
        </w:rPr>
        <w:t xml:space="preserve"> </w:t>
      </w:r>
      <w:r w:rsidRPr="002317B7">
        <w:rPr>
          <w:rFonts w:ascii="Arial" w:hAnsi="Arial" w:cs="Arial"/>
          <w:sz w:val="24"/>
          <w:szCs w:val="24"/>
        </w:rPr>
        <w:t>to</w:t>
      </w:r>
      <w:r w:rsidRPr="002317B7">
        <w:rPr>
          <w:rFonts w:ascii="Arial" w:hAnsi="Arial" w:cs="Arial"/>
          <w:spacing w:val="47"/>
          <w:sz w:val="24"/>
          <w:szCs w:val="24"/>
        </w:rPr>
        <w:t xml:space="preserve"> </w:t>
      </w:r>
      <w:r w:rsidRPr="002317B7">
        <w:rPr>
          <w:rFonts w:ascii="Arial" w:hAnsi="Arial" w:cs="Arial"/>
          <w:sz w:val="24"/>
          <w:szCs w:val="24"/>
        </w:rPr>
        <w:t>ta</w:t>
      </w:r>
      <w:r w:rsidRPr="002317B7">
        <w:rPr>
          <w:rFonts w:ascii="Arial" w:hAnsi="Arial" w:cs="Arial"/>
          <w:spacing w:val="-7"/>
          <w:sz w:val="24"/>
          <w:szCs w:val="24"/>
        </w:rPr>
        <w:t>k</w:t>
      </w:r>
      <w:r w:rsidRPr="002317B7">
        <w:rPr>
          <w:rFonts w:ascii="Arial" w:hAnsi="Arial" w:cs="Arial"/>
          <w:spacing w:val="5"/>
          <w:sz w:val="24"/>
          <w:szCs w:val="24"/>
        </w:rPr>
        <w:t>e</w:t>
      </w:r>
      <w:r w:rsidRPr="002317B7">
        <w:rPr>
          <w:rFonts w:ascii="Arial" w:hAnsi="Arial" w:cs="Arial"/>
          <w:sz w:val="24"/>
          <w:szCs w:val="24"/>
        </w:rPr>
        <w:t>, complete or</w:t>
      </w:r>
      <w:r w:rsidRPr="002317B7">
        <w:rPr>
          <w:rFonts w:ascii="Arial" w:hAnsi="Arial" w:cs="Arial"/>
          <w:spacing w:val="11"/>
          <w:sz w:val="24"/>
          <w:szCs w:val="24"/>
        </w:rPr>
        <w:t xml:space="preserve"> </w:t>
      </w:r>
      <w:r w:rsidRPr="002317B7">
        <w:rPr>
          <w:rFonts w:ascii="Arial" w:hAnsi="Arial" w:cs="Arial"/>
          <w:spacing w:val="-5"/>
          <w:sz w:val="24"/>
          <w:szCs w:val="24"/>
        </w:rPr>
        <w:t>r</w:t>
      </w:r>
      <w:r w:rsidRPr="002317B7">
        <w:rPr>
          <w:rFonts w:ascii="Arial" w:hAnsi="Arial" w:cs="Arial"/>
          <w:sz w:val="24"/>
          <w:szCs w:val="24"/>
        </w:rPr>
        <w:t>epeat</w:t>
      </w:r>
      <w:r w:rsidRPr="002317B7">
        <w:rPr>
          <w:rFonts w:ascii="Arial" w:hAnsi="Arial" w:cs="Arial"/>
          <w:spacing w:val="7"/>
          <w:sz w:val="24"/>
          <w:szCs w:val="24"/>
        </w:rPr>
        <w:t xml:space="preserve"> </w:t>
      </w:r>
      <w:r w:rsidRPr="002317B7">
        <w:rPr>
          <w:rFonts w:ascii="Arial" w:hAnsi="Arial" w:cs="Arial"/>
          <w:sz w:val="24"/>
          <w:szCs w:val="24"/>
        </w:rPr>
        <w:t>the</w:t>
      </w:r>
      <w:r w:rsidRPr="002317B7">
        <w:rPr>
          <w:rFonts w:ascii="Arial" w:hAnsi="Arial" w:cs="Arial"/>
          <w:spacing w:val="13"/>
          <w:sz w:val="24"/>
          <w:szCs w:val="24"/>
        </w:rPr>
        <w:t xml:space="preserve"> </w:t>
      </w:r>
      <w:r w:rsidRPr="002317B7">
        <w:rPr>
          <w:rFonts w:ascii="Arial" w:hAnsi="Arial" w:cs="Arial"/>
          <w:sz w:val="24"/>
          <w:szCs w:val="24"/>
        </w:rPr>
        <w:t>assessment</w:t>
      </w:r>
      <w:r w:rsidRPr="002317B7">
        <w:rPr>
          <w:rFonts w:ascii="Arial" w:hAnsi="Arial" w:cs="Arial"/>
          <w:spacing w:val="2"/>
          <w:sz w:val="24"/>
          <w:szCs w:val="24"/>
        </w:rPr>
        <w:t xml:space="preserve"> </w:t>
      </w:r>
      <w:r w:rsidRPr="002317B7">
        <w:rPr>
          <w:rFonts w:ascii="Arial" w:hAnsi="Arial" w:cs="Arial"/>
          <w:sz w:val="24"/>
          <w:szCs w:val="24"/>
        </w:rPr>
        <w:t>in</w:t>
      </w:r>
      <w:r w:rsidRPr="002317B7">
        <w:rPr>
          <w:rFonts w:ascii="Arial" w:hAnsi="Arial" w:cs="Arial"/>
          <w:spacing w:val="13"/>
          <w:sz w:val="24"/>
          <w:szCs w:val="24"/>
        </w:rPr>
        <w:t xml:space="preserve"> </w:t>
      </w:r>
      <w:r w:rsidRPr="002317B7">
        <w:rPr>
          <w:rFonts w:ascii="Arial" w:hAnsi="Arial" w:cs="Arial"/>
          <w:sz w:val="24"/>
          <w:szCs w:val="24"/>
        </w:rPr>
        <w:t>one</w:t>
      </w:r>
      <w:r w:rsidRPr="002317B7">
        <w:rPr>
          <w:rFonts w:ascii="Arial" w:hAnsi="Arial" w:cs="Arial"/>
          <w:spacing w:val="13"/>
          <w:sz w:val="24"/>
          <w:szCs w:val="24"/>
        </w:rPr>
        <w:t xml:space="preserve"> </w:t>
      </w:r>
      <w:r w:rsidRPr="002317B7">
        <w:rPr>
          <w:rFonts w:ascii="Arial" w:hAnsi="Arial" w:cs="Arial"/>
          <w:sz w:val="24"/>
          <w:szCs w:val="24"/>
        </w:rPr>
        <w:t>or</w:t>
      </w:r>
      <w:r w:rsidRPr="002317B7">
        <w:rPr>
          <w:rFonts w:ascii="Arial" w:hAnsi="Arial" w:cs="Arial"/>
          <w:spacing w:val="11"/>
          <w:sz w:val="24"/>
          <w:szCs w:val="24"/>
        </w:rPr>
        <w:t xml:space="preserve"> </w:t>
      </w:r>
      <w:r w:rsidRPr="002317B7">
        <w:rPr>
          <w:rFonts w:ascii="Arial" w:hAnsi="Arial" w:cs="Arial"/>
          <w:sz w:val="24"/>
          <w:szCs w:val="24"/>
        </w:rPr>
        <w:t>mo</w:t>
      </w:r>
      <w:r w:rsidRPr="002317B7">
        <w:rPr>
          <w:rFonts w:ascii="Arial" w:hAnsi="Arial" w:cs="Arial"/>
          <w:spacing w:val="-5"/>
          <w:sz w:val="24"/>
          <w:szCs w:val="24"/>
        </w:rPr>
        <w:t>r</w:t>
      </w:r>
      <w:r w:rsidRPr="002317B7">
        <w:rPr>
          <w:rFonts w:ascii="Arial" w:hAnsi="Arial" w:cs="Arial"/>
          <w:sz w:val="24"/>
          <w:szCs w:val="24"/>
        </w:rPr>
        <w:t>e</w:t>
      </w:r>
      <w:r w:rsidRPr="002317B7">
        <w:rPr>
          <w:rFonts w:ascii="Arial" w:hAnsi="Arial" w:cs="Arial"/>
          <w:spacing w:val="-4"/>
          <w:sz w:val="24"/>
          <w:szCs w:val="24"/>
        </w:rPr>
        <w:t xml:space="preserve"> </w:t>
      </w:r>
      <w:r w:rsidRPr="002317B7">
        <w:rPr>
          <w:rFonts w:ascii="Arial" w:hAnsi="Arial" w:cs="Arial"/>
          <w:sz w:val="24"/>
          <w:szCs w:val="24"/>
        </w:rPr>
        <w:t>modules</w:t>
      </w:r>
      <w:r w:rsidRPr="002317B7">
        <w:rPr>
          <w:rFonts w:ascii="Arial" w:hAnsi="Arial" w:cs="Arial"/>
          <w:spacing w:val="12"/>
          <w:sz w:val="24"/>
          <w:szCs w:val="24"/>
        </w:rPr>
        <w:t xml:space="preserve"> </w:t>
      </w:r>
      <w:r w:rsidRPr="002317B7">
        <w:rPr>
          <w:rFonts w:ascii="Arial" w:hAnsi="Arial" w:cs="Arial"/>
          <w:sz w:val="24"/>
          <w:szCs w:val="24"/>
        </w:rPr>
        <w:t>at</w:t>
      </w:r>
      <w:r w:rsidRPr="002317B7">
        <w:rPr>
          <w:rFonts w:ascii="Arial" w:hAnsi="Arial" w:cs="Arial"/>
          <w:spacing w:val="18"/>
          <w:sz w:val="24"/>
          <w:szCs w:val="24"/>
        </w:rPr>
        <w:t xml:space="preserve"> </w:t>
      </w:r>
      <w:r w:rsidRPr="002317B7">
        <w:rPr>
          <w:rFonts w:ascii="Arial" w:hAnsi="Arial" w:cs="Arial"/>
          <w:sz w:val="24"/>
          <w:szCs w:val="24"/>
        </w:rPr>
        <w:t>an</w:t>
      </w:r>
      <w:r w:rsidRPr="002317B7">
        <w:rPr>
          <w:rFonts w:ascii="Arial" w:hAnsi="Arial" w:cs="Arial"/>
          <w:spacing w:val="18"/>
          <w:sz w:val="24"/>
          <w:szCs w:val="24"/>
        </w:rPr>
        <w:t xml:space="preserve"> </w:t>
      </w:r>
      <w:r w:rsidRPr="002317B7">
        <w:rPr>
          <w:rFonts w:ascii="Arial" w:hAnsi="Arial" w:cs="Arial"/>
          <w:spacing w:val="-2"/>
          <w:sz w:val="24"/>
          <w:szCs w:val="24"/>
        </w:rPr>
        <w:t>a</w:t>
      </w:r>
      <w:r w:rsidRPr="002317B7">
        <w:rPr>
          <w:rFonts w:ascii="Arial" w:hAnsi="Arial" w:cs="Arial"/>
          <w:sz w:val="24"/>
          <w:szCs w:val="24"/>
        </w:rPr>
        <w:t>pp</w:t>
      </w:r>
      <w:r w:rsidRPr="002317B7">
        <w:rPr>
          <w:rFonts w:ascii="Arial" w:hAnsi="Arial" w:cs="Arial"/>
          <w:spacing w:val="-6"/>
          <w:sz w:val="24"/>
          <w:szCs w:val="24"/>
        </w:rPr>
        <w:t>r</w:t>
      </w:r>
      <w:r w:rsidRPr="002317B7">
        <w:rPr>
          <w:rFonts w:ascii="Arial" w:hAnsi="Arial" w:cs="Arial"/>
          <w:spacing w:val="-2"/>
          <w:sz w:val="24"/>
          <w:szCs w:val="24"/>
        </w:rPr>
        <w:t>o</w:t>
      </w:r>
      <w:r w:rsidRPr="002317B7">
        <w:rPr>
          <w:rFonts w:ascii="Arial" w:hAnsi="Arial" w:cs="Arial"/>
          <w:spacing w:val="-5"/>
          <w:sz w:val="24"/>
          <w:szCs w:val="24"/>
        </w:rPr>
        <w:t>v</w:t>
      </w:r>
      <w:r w:rsidRPr="002317B7">
        <w:rPr>
          <w:rFonts w:ascii="Arial" w:hAnsi="Arial" w:cs="Arial"/>
          <w:sz w:val="24"/>
          <w:szCs w:val="24"/>
        </w:rPr>
        <w:t>ed</w:t>
      </w:r>
      <w:r w:rsidRPr="002317B7">
        <w:rPr>
          <w:rFonts w:ascii="Arial" w:hAnsi="Arial" w:cs="Arial"/>
          <w:spacing w:val="20"/>
          <w:sz w:val="24"/>
          <w:szCs w:val="24"/>
        </w:rPr>
        <w:t xml:space="preserve"> </w:t>
      </w:r>
      <w:r w:rsidRPr="002317B7">
        <w:rPr>
          <w:rFonts w:ascii="Arial" w:hAnsi="Arial" w:cs="Arial"/>
          <w:sz w:val="24"/>
          <w:szCs w:val="24"/>
        </w:rPr>
        <w:t>subsequent</w:t>
      </w:r>
      <w:r w:rsidRPr="002317B7">
        <w:rPr>
          <w:rFonts w:ascii="Arial" w:hAnsi="Arial" w:cs="Arial"/>
          <w:spacing w:val="9"/>
          <w:sz w:val="24"/>
          <w:szCs w:val="24"/>
        </w:rPr>
        <w:t xml:space="preserve"> </w:t>
      </w:r>
      <w:r w:rsidRPr="002317B7">
        <w:rPr>
          <w:rFonts w:ascii="Arial" w:hAnsi="Arial" w:cs="Arial"/>
          <w:sz w:val="24"/>
          <w:szCs w:val="24"/>
        </w:rPr>
        <w:t>date;</w:t>
      </w:r>
      <w:r w:rsidRPr="002317B7">
        <w:rPr>
          <w:rFonts w:ascii="Arial" w:hAnsi="Arial" w:cs="Arial"/>
          <w:spacing w:val="-5"/>
          <w:sz w:val="24"/>
          <w:szCs w:val="24"/>
        </w:rPr>
        <w:t xml:space="preserve"> </w:t>
      </w:r>
      <w:r w:rsidRPr="002317B7">
        <w:rPr>
          <w:rFonts w:ascii="Arial" w:hAnsi="Arial" w:cs="Arial"/>
          <w:sz w:val="24"/>
          <w:szCs w:val="24"/>
        </w:rPr>
        <w:t>or</w:t>
      </w:r>
    </w:p>
    <w:p w:rsidR="002317B7" w:rsidRDefault="002317B7" w:rsidP="00766DA0">
      <w:pPr>
        <w:pStyle w:val="ListParagraph"/>
        <w:numPr>
          <w:ilvl w:val="0"/>
          <w:numId w:val="43"/>
        </w:numPr>
        <w:tabs>
          <w:tab w:val="left" w:pos="1134"/>
        </w:tabs>
        <w:autoSpaceDE w:val="0"/>
        <w:autoSpaceDN w:val="0"/>
        <w:adjustRightInd w:val="0"/>
        <w:spacing w:after="0" w:line="240" w:lineRule="auto"/>
        <w:ind w:left="1134" w:right="-46" w:hanging="567"/>
        <w:jc w:val="both"/>
        <w:rPr>
          <w:rFonts w:ascii="Arial" w:hAnsi="Arial" w:cs="Arial"/>
          <w:sz w:val="24"/>
          <w:szCs w:val="24"/>
        </w:rPr>
      </w:pPr>
      <w:r w:rsidRPr="002317B7">
        <w:rPr>
          <w:rFonts w:ascii="Arial" w:hAnsi="Arial" w:cs="Arial"/>
          <w:sz w:val="24"/>
          <w:szCs w:val="24"/>
        </w:rPr>
        <w:t>deem the candidates to have passed the assessment and recommend the award of an Aegrotat Postgraduate Certificate.</w:t>
      </w:r>
    </w:p>
    <w:p w:rsidR="004701E3" w:rsidRPr="004701E3" w:rsidRDefault="004701E3" w:rsidP="00766DA0">
      <w:pPr>
        <w:pStyle w:val="ListParagraph"/>
        <w:tabs>
          <w:tab w:val="left" w:pos="1134"/>
        </w:tabs>
        <w:autoSpaceDE w:val="0"/>
        <w:autoSpaceDN w:val="0"/>
        <w:adjustRightInd w:val="0"/>
        <w:spacing w:after="0" w:line="240" w:lineRule="auto"/>
        <w:ind w:left="1134" w:right="-46"/>
        <w:jc w:val="both"/>
        <w:rPr>
          <w:rFonts w:ascii="Arial" w:hAnsi="Arial" w:cs="Arial"/>
          <w:sz w:val="24"/>
          <w:szCs w:val="24"/>
        </w:rPr>
      </w:pPr>
    </w:p>
    <w:p w:rsidR="002317B7" w:rsidRPr="002317B7" w:rsidRDefault="002317B7" w:rsidP="00766DA0">
      <w:pPr>
        <w:autoSpaceDE w:val="0"/>
        <w:autoSpaceDN w:val="0"/>
        <w:adjustRightInd w:val="0"/>
        <w:spacing w:line="240" w:lineRule="auto"/>
        <w:ind w:left="567" w:right="-20" w:hanging="527"/>
        <w:jc w:val="both"/>
        <w:rPr>
          <w:rFonts w:ascii="Arial" w:hAnsi="Arial" w:cs="Arial"/>
          <w:sz w:val="24"/>
          <w:szCs w:val="24"/>
        </w:rPr>
      </w:pPr>
      <w:r w:rsidRPr="002317B7">
        <w:rPr>
          <w:rFonts w:ascii="Arial" w:hAnsi="Arial" w:cs="Arial"/>
          <w:sz w:val="24"/>
          <w:szCs w:val="24"/>
        </w:rPr>
        <w:t xml:space="preserve">16 </w:t>
      </w:r>
      <w:r w:rsidRPr="002317B7">
        <w:rPr>
          <w:rFonts w:ascii="Arial" w:hAnsi="Arial" w:cs="Arial"/>
          <w:sz w:val="24"/>
          <w:szCs w:val="24"/>
        </w:rPr>
        <w:tab/>
        <w:t>Be</w:t>
      </w:r>
      <w:r w:rsidRPr="002317B7">
        <w:rPr>
          <w:rFonts w:ascii="Arial" w:hAnsi="Arial" w:cs="Arial"/>
          <w:spacing w:val="-2"/>
          <w:sz w:val="24"/>
          <w:szCs w:val="24"/>
        </w:rPr>
        <w:t>f</w:t>
      </w:r>
      <w:r w:rsidRPr="002317B7">
        <w:rPr>
          <w:rFonts w:ascii="Arial" w:hAnsi="Arial" w:cs="Arial"/>
          <w:sz w:val="24"/>
          <w:szCs w:val="24"/>
        </w:rPr>
        <w:t>o</w:t>
      </w:r>
      <w:r w:rsidRPr="002317B7">
        <w:rPr>
          <w:rFonts w:ascii="Arial" w:hAnsi="Arial" w:cs="Arial"/>
          <w:spacing w:val="-5"/>
          <w:sz w:val="24"/>
          <w:szCs w:val="24"/>
        </w:rPr>
        <w:t>r</w:t>
      </w:r>
      <w:r w:rsidRPr="002317B7">
        <w:rPr>
          <w:rFonts w:ascii="Arial" w:hAnsi="Arial" w:cs="Arial"/>
          <w:sz w:val="24"/>
          <w:szCs w:val="24"/>
        </w:rPr>
        <w:t>e</w:t>
      </w:r>
      <w:r w:rsidRPr="002317B7">
        <w:rPr>
          <w:rFonts w:ascii="Arial" w:hAnsi="Arial" w:cs="Arial"/>
          <w:spacing w:val="19"/>
          <w:sz w:val="24"/>
          <w:szCs w:val="24"/>
        </w:rPr>
        <w:t xml:space="preserve"> </w:t>
      </w:r>
      <w:r w:rsidRPr="002317B7">
        <w:rPr>
          <w:rFonts w:ascii="Arial" w:hAnsi="Arial" w:cs="Arial"/>
          <w:sz w:val="24"/>
          <w:szCs w:val="24"/>
        </w:rPr>
        <w:t>an</w:t>
      </w:r>
      <w:r w:rsidRPr="002317B7">
        <w:rPr>
          <w:rFonts w:ascii="Arial" w:hAnsi="Arial" w:cs="Arial"/>
          <w:spacing w:val="-5"/>
          <w:sz w:val="24"/>
          <w:szCs w:val="24"/>
        </w:rPr>
        <w:t xml:space="preserve"> </w:t>
      </w:r>
      <w:r w:rsidRPr="002317B7">
        <w:rPr>
          <w:rFonts w:ascii="Arial" w:hAnsi="Arial" w:cs="Arial"/>
          <w:sz w:val="24"/>
          <w:szCs w:val="24"/>
        </w:rPr>
        <w:t>Aeg</w:t>
      </w:r>
      <w:r w:rsidRPr="002317B7">
        <w:rPr>
          <w:rFonts w:ascii="Arial" w:hAnsi="Arial" w:cs="Arial"/>
          <w:spacing w:val="-6"/>
          <w:sz w:val="24"/>
          <w:szCs w:val="24"/>
        </w:rPr>
        <w:t>r</w:t>
      </w:r>
      <w:r w:rsidRPr="002317B7">
        <w:rPr>
          <w:rFonts w:ascii="Arial" w:hAnsi="Arial" w:cs="Arial"/>
          <w:sz w:val="24"/>
          <w:szCs w:val="24"/>
        </w:rPr>
        <w:t>otat</w:t>
      </w:r>
      <w:r w:rsidRPr="002317B7">
        <w:rPr>
          <w:rFonts w:ascii="Arial" w:hAnsi="Arial" w:cs="Arial"/>
          <w:spacing w:val="19"/>
          <w:sz w:val="24"/>
          <w:szCs w:val="24"/>
        </w:rPr>
        <w:t xml:space="preserve"> </w:t>
      </w:r>
      <w:r w:rsidRPr="002317B7">
        <w:rPr>
          <w:rFonts w:ascii="Arial" w:hAnsi="Arial" w:cs="Arial"/>
          <w:spacing w:val="-8"/>
          <w:sz w:val="24"/>
          <w:szCs w:val="24"/>
        </w:rPr>
        <w:t>a</w:t>
      </w:r>
      <w:r w:rsidRPr="002317B7">
        <w:rPr>
          <w:rFonts w:ascii="Arial" w:hAnsi="Arial" w:cs="Arial"/>
          <w:sz w:val="24"/>
          <w:szCs w:val="24"/>
        </w:rPr>
        <w:t>wa</w:t>
      </w:r>
      <w:r w:rsidRPr="002317B7">
        <w:rPr>
          <w:rFonts w:ascii="Arial" w:hAnsi="Arial" w:cs="Arial"/>
          <w:spacing w:val="-4"/>
          <w:sz w:val="24"/>
          <w:szCs w:val="24"/>
        </w:rPr>
        <w:t>r</w:t>
      </w:r>
      <w:r w:rsidRPr="002317B7">
        <w:rPr>
          <w:rFonts w:ascii="Arial" w:hAnsi="Arial" w:cs="Arial"/>
          <w:sz w:val="24"/>
          <w:szCs w:val="24"/>
        </w:rPr>
        <w:t>d</w:t>
      </w:r>
      <w:r w:rsidRPr="002317B7">
        <w:rPr>
          <w:rFonts w:ascii="Arial" w:hAnsi="Arial" w:cs="Arial"/>
          <w:spacing w:val="19"/>
          <w:sz w:val="24"/>
          <w:szCs w:val="24"/>
        </w:rPr>
        <w:t xml:space="preserve"> </w:t>
      </w:r>
      <w:r w:rsidRPr="002317B7">
        <w:rPr>
          <w:rFonts w:ascii="Arial" w:hAnsi="Arial" w:cs="Arial"/>
          <w:sz w:val="24"/>
          <w:szCs w:val="24"/>
        </w:rPr>
        <w:t>is</w:t>
      </w:r>
      <w:r w:rsidRPr="002317B7">
        <w:rPr>
          <w:rFonts w:ascii="Arial" w:hAnsi="Arial" w:cs="Arial"/>
          <w:spacing w:val="19"/>
          <w:sz w:val="24"/>
          <w:szCs w:val="24"/>
        </w:rPr>
        <w:t xml:space="preserve"> </w:t>
      </w:r>
      <w:r w:rsidRPr="002317B7">
        <w:rPr>
          <w:rFonts w:ascii="Arial" w:hAnsi="Arial" w:cs="Arial"/>
          <w:spacing w:val="-5"/>
          <w:sz w:val="24"/>
          <w:szCs w:val="24"/>
        </w:rPr>
        <w:t>r</w:t>
      </w:r>
      <w:r w:rsidRPr="002317B7">
        <w:rPr>
          <w:rFonts w:ascii="Arial" w:hAnsi="Arial" w:cs="Arial"/>
          <w:sz w:val="24"/>
          <w:szCs w:val="24"/>
        </w:rPr>
        <w:t>ecommended</w:t>
      </w:r>
      <w:r w:rsidRPr="002317B7">
        <w:rPr>
          <w:rFonts w:ascii="Arial" w:hAnsi="Arial" w:cs="Arial"/>
          <w:spacing w:val="19"/>
          <w:sz w:val="24"/>
          <w:szCs w:val="24"/>
        </w:rPr>
        <w:t xml:space="preserve"> </w:t>
      </w:r>
      <w:r w:rsidRPr="002317B7">
        <w:rPr>
          <w:rFonts w:ascii="Arial" w:hAnsi="Arial" w:cs="Arial"/>
          <w:sz w:val="24"/>
          <w:szCs w:val="24"/>
        </w:rPr>
        <w:t>a candidate</w:t>
      </w:r>
      <w:r w:rsidRPr="002317B7">
        <w:rPr>
          <w:rFonts w:ascii="Arial" w:hAnsi="Arial" w:cs="Arial"/>
          <w:spacing w:val="8"/>
          <w:sz w:val="24"/>
          <w:szCs w:val="24"/>
        </w:rPr>
        <w:t xml:space="preserve"> </w:t>
      </w:r>
      <w:r w:rsidRPr="002317B7">
        <w:rPr>
          <w:rFonts w:ascii="Arial" w:hAnsi="Arial" w:cs="Arial"/>
          <w:spacing w:val="-2"/>
          <w:sz w:val="24"/>
          <w:szCs w:val="24"/>
        </w:rPr>
        <w:t>m</w:t>
      </w:r>
      <w:r w:rsidRPr="002317B7">
        <w:rPr>
          <w:rFonts w:ascii="Arial" w:hAnsi="Arial" w:cs="Arial"/>
          <w:sz w:val="24"/>
          <w:szCs w:val="24"/>
        </w:rPr>
        <w:t>ust</w:t>
      </w:r>
      <w:r w:rsidRPr="002317B7">
        <w:rPr>
          <w:rFonts w:ascii="Arial" w:hAnsi="Arial" w:cs="Arial"/>
          <w:spacing w:val="12"/>
          <w:sz w:val="24"/>
          <w:szCs w:val="24"/>
        </w:rPr>
        <w:t xml:space="preserve"> </w:t>
      </w:r>
      <w:r w:rsidRPr="002317B7">
        <w:rPr>
          <w:rFonts w:ascii="Arial" w:hAnsi="Arial" w:cs="Arial"/>
          <w:sz w:val="24"/>
          <w:szCs w:val="24"/>
        </w:rPr>
        <w:t>h</w:t>
      </w:r>
      <w:r w:rsidRPr="002317B7">
        <w:rPr>
          <w:rFonts w:ascii="Arial" w:hAnsi="Arial" w:cs="Arial"/>
          <w:spacing w:val="-8"/>
          <w:sz w:val="24"/>
          <w:szCs w:val="24"/>
        </w:rPr>
        <w:t>a</w:t>
      </w:r>
      <w:r w:rsidRPr="002317B7">
        <w:rPr>
          <w:rFonts w:ascii="Arial" w:hAnsi="Arial" w:cs="Arial"/>
          <w:spacing w:val="-5"/>
          <w:sz w:val="24"/>
          <w:szCs w:val="24"/>
        </w:rPr>
        <w:t>v</w:t>
      </w:r>
      <w:r w:rsidRPr="002317B7">
        <w:rPr>
          <w:rFonts w:ascii="Arial" w:hAnsi="Arial" w:cs="Arial"/>
          <w:sz w:val="24"/>
          <w:szCs w:val="24"/>
        </w:rPr>
        <w:t>e</w:t>
      </w:r>
      <w:r w:rsidRPr="002317B7">
        <w:rPr>
          <w:rFonts w:ascii="Arial" w:hAnsi="Arial" w:cs="Arial"/>
          <w:spacing w:val="14"/>
          <w:sz w:val="24"/>
          <w:szCs w:val="24"/>
        </w:rPr>
        <w:t xml:space="preserve"> </w:t>
      </w:r>
      <w:r w:rsidRPr="002317B7">
        <w:rPr>
          <w:rFonts w:ascii="Arial" w:hAnsi="Arial" w:cs="Arial"/>
          <w:sz w:val="24"/>
          <w:szCs w:val="24"/>
        </w:rPr>
        <w:t>indicated</w:t>
      </w:r>
      <w:r w:rsidRPr="002317B7">
        <w:rPr>
          <w:rFonts w:ascii="Arial" w:hAnsi="Arial" w:cs="Arial"/>
          <w:spacing w:val="8"/>
          <w:sz w:val="24"/>
          <w:szCs w:val="24"/>
        </w:rPr>
        <w:t xml:space="preserve"> </w:t>
      </w:r>
      <w:r w:rsidRPr="002317B7">
        <w:rPr>
          <w:rFonts w:ascii="Arial" w:hAnsi="Arial" w:cs="Arial"/>
          <w:sz w:val="24"/>
          <w:szCs w:val="24"/>
        </w:rPr>
        <w:t>that</w:t>
      </w:r>
      <w:r w:rsidRPr="002317B7">
        <w:rPr>
          <w:rFonts w:ascii="Arial" w:hAnsi="Arial" w:cs="Arial"/>
          <w:spacing w:val="13"/>
          <w:sz w:val="24"/>
          <w:szCs w:val="24"/>
        </w:rPr>
        <w:t xml:space="preserve"> </w:t>
      </w:r>
      <w:r w:rsidRPr="002317B7">
        <w:rPr>
          <w:rFonts w:ascii="Arial" w:hAnsi="Arial" w:cs="Arial"/>
          <w:sz w:val="24"/>
          <w:szCs w:val="24"/>
        </w:rPr>
        <w:t>he</w:t>
      </w:r>
      <w:r w:rsidRPr="002317B7">
        <w:rPr>
          <w:rFonts w:ascii="Arial" w:hAnsi="Arial" w:cs="Arial"/>
          <w:spacing w:val="17"/>
          <w:sz w:val="24"/>
          <w:szCs w:val="24"/>
        </w:rPr>
        <w:t xml:space="preserve"> </w:t>
      </w:r>
      <w:r w:rsidRPr="002317B7">
        <w:rPr>
          <w:rFonts w:ascii="Arial" w:hAnsi="Arial" w:cs="Arial"/>
          <w:sz w:val="24"/>
          <w:szCs w:val="24"/>
        </w:rPr>
        <w:t>or</w:t>
      </w:r>
      <w:r w:rsidRPr="002317B7">
        <w:rPr>
          <w:rFonts w:ascii="Arial" w:hAnsi="Arial" w:cs="Arial"/>
          <w:spacing w:val="15"/>
          <w:sz w:val="24"/>
          <w:szCs w:val="24"/>
        </w:rPr>
        <w:t xml:space="preserve"> </w:t>
      </w:r>
      <w:r w:rsidRPr="002317B7">
        <w:rPr>
          <w:rFonts w:ascii="Arial" w:hAnsi="Arial" w:cs="Arial"/>
          <w:sz w:val="24"/>
          <w:szCs w:val="24"/>
        </w:rPr>
        <w:t>she is willing to</w:t>
      </w:r>
      <w:r w:rsidRPr="002317B7">
        <w:rPr>
          <w:rFonts w:ascii="Arial" w:hAnsi="Arial" w:cs="Arial"/>
          <w:spacing w:val="-2"/>
          <w:sz w:val="24"/>
          <w:szCs w:val="24"/>
        </w:rPr>
        <w:t xml:space="preserve"> </w:t>
      </w:r>
      <w:r w:rsidRPr="002317B7">
        <w:rPr>
          <w:rFonts w:ascii="Arial" w:hAnsi="Arial" w:cs="Arial"/>
          <w:sz w:val="24"/>
          <w:szCs w:val="24"/>
        </w:rPr>
        <w:t>accept</w:t>
      </w:r>
      <w:r w:rsidRPr="002317B7">
        <w:rPr>
          <w:rFonts w:ascii="Arial" w:hAnsi="Arial" w:cs="Arial"/>
          <w:spacing w:val="-6"/>
          <w:sz w:val="24"/>
          <w:szCs w:val="24"/>
        </w:rPr>
        <w:t xml:space="preserve"> </w:t>
      </w:r>
      <w:r w:rsidRPr="002317B7">
        <w:rPr>
          <w:rFonts w:ascii="Arial" w:hAnsi="Arial" w:cs="Arial"/>
          <w:sz w:val="24"/>
          <w:szCs w:val="24"/>
        </w:rPr>
        <w:t xml:space="preserve">the </w:t>
      </w:r>
      <w:r w:rsidRPr="002317B7">
        <w:rPr>
          <w:rFonts w:ascii="Arial" w:hAnsi="Arial" w:cs="Arial"/>
          <w:spacing w:val="-9"/>
          <w:sz w:val="24"/>
          <w:szCs w:val="24"/>
        </w:rPr>
        <w:t>a</w:t>
      </w:r>
      <w:r w:rsidRPr="002317B7">
        <w:rPr>
          <w:rFonts w:ascii="Arial" w:hAnsi="Arial" w:cs="Arial"/>
          <w:sz w:val="24"/>
          <w:szCs w:val="24"/>
        </w:rPr>
        <w:t>wa</w:t>
      </w:r>
      <w:r w:rsidRPr="002317B7">
        <w:rPr>
          <w:rFonts w:ascii="Arial" w:hAnsi="Arial" w:cs="Arial"/>
          <w:spacing w:val="-4"/>
          <w:sz w:val="24"/>
          <w:szCs w:val="24"/>
        </w:rPr>
        <w:t>r</w:t>
      </w:r>
      <w:r w:rsidRPr="002317B7">
        <w:rPr>
          <w:rFonts w:ascii="Arial" w:hAnsi="Arial" w:cs="Arial"/>
          <w:sz w:val="24"/>
          <w:szCs w:val="24"/>
        </w:rPr>
        <w:t>d.</w:t>
      </w:r>
    </w:p>
    <w:p w:rsidR="002317B7" w:rsidRPr="00F45C20" w:rsidRDefault="002317B7" w:rsidP="00766DA0">
      <w:pPr>
        <w:jc w:val="both"/>
        <w:rPr>
          <w:rFonts w:cstheme="minorHAnsi"/>
        </w:rPr>
      </w:pPr>
    </w:p>
    <w:p w:rsidR="00664E1A" w:rsidRPr="00F767E3" w:rsidRDefault="00664E1A" w:rsidP="00766DA0">
      <w:pPr>
        <w:spacing w:after="0" w:line="240" w:lineRule="auto"/>
        <w:jc w:val="both"/>
        <w:rPr>
          <w:rFonts w:ascii="Arial" w:hAnsi="Arial" w:cs="Arial"/>
          <w:b/>
          <w:bCs/>
          <w:sz w:val="24"/>
          <w:szCs w:val="24"/>
        </w:rPr>
      </w:pPr>
    </w:p>
    <w:sectPr w:rsidR="00664E1A" w:rsidRPr="00F767E3" w:rsidSect="001B2533">
      <w:pgSz w:w="11906" w:h="16838" w:code="9"/>
      <w:pgMar w:top="1440" w:right="1440" w:bottom="72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55D" w:rsidRDefault="007A755D" w:rsidP="00B340EC">
      <w:pPr>
        <w:spacing w:after="0" w:line="240" w:lineRule="auto"/>
      </w:pPr>
      <w:r>
        <w:separator/>
      </w:r>
    </w:p>
  </w:endnote>
  <w:endnote w:type="continuationSeparator" w:id="0">
    <w:p w:rsidR="007A755D" w:rsidRDefault="007A755D" w:rsidP="00B3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133906"/>
      <w:docPartObj>
        <w:docPartGallery w:val="Page Numbers (Bottom of Page)"/>
        <w:docPartUnique/>
      </w:docPartObj>
    </w:sdtPr>
    <w:sdtEndPr>
      <w:rPr>
        <w:noProof/>
      </w:rPr>
    </w:sdtEndPr>
    <w:sdtContent>
      <w:p w:rsidR="007A755D" w:rsidRDefault="007A755D">
        <w:pPr>
          <w:pStyle w:val="Footer"/>
          <w:jc w:val="center"/>
        </w:pPr>
        <w:r w:rsidRPr="003768EF">
          <w:rPr>
            <w:rFonts w:ascii="Arial" w:hAnsi="Arial"/>
            <w:sz w:val="24"/>
          </w:rPr>
          <w:fldChar w:fldCharType="begin"/>
        </w:r>
        <w:r w:rsidRPr="003768EF">
          <w:rPr>
            <w:rFonts w:ascii="Arial" w:hAnsi="Arial"/>
            <w:sz w:val="24"/>
          </w:rPr>
          <w:instrText xml:space="preserve"> PAGE   \* MERGEFORMAT </w:instrText>
        </w:r>
        <w:r w:rsidRPr="003768EF">
          <w:rPr>
            <w:rFonts w:ascii="Arial" w:hAnsi="Arial"/>
            <w:sz w:val="24"/>
          </w:rPr>
          <w:fldChar w:fldCharType="separate"/>
        </w:r>
        <w:r w:rsidR="00F4205E">
          <w:rPr>
            <w:rFonts w:ascii="Arial" w:hAnsi="Arial"/>
            <w:noProof/>
            <w:sz w:val="24"/>
          </w:rPr>
          <w:t>3</w:t>
        </w:r>
        <w:r w:rsidRPr="003768EF">
          <w:rPr>
            <w:rFonts w:ascii="Arial" w:hAnsi="Arial"/>
            <w:noProof/>
            <w:sz w:val="24"/>
          </w:rPr>
          <w:fldChar w:fldCharType="end"/>
        </w:r>
      </w:p>
    </w:sdtContent>
  </w:sdt>
  <w:p w:rsidR="007A755D" w:rsidRDefault="007A75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609922"/>
      <w:docPartObj>
        <w:docPartGallery w:val="Page Numbers (Bottom of Page)"/>
        <w:docPartUnique/>
      </w:docPartObj>
    </w:sdtPr>
    <w:sdtEndPr>
      <w:rPr>
        <w:rFonts w:ascii="Arial" w:hAnsi="Arial"/>
        <w:noProof/>
        <w:sz w:val="24"/>
      </w:rPr>
    </w:sdtEndPr>
    <w:sdtContent>
      <w:p w:rsidR="007A755D" w:rsidRPr="001B2533" w:rsidRDefault="007A755D">
        <w:pPr>
          <w:pStyle w:val="Footer"/>
          <w:jc w:val="center"/>
          <w:rPr>
            <w:rFonts w:ascii="Arial" w:hAnsi="Arial"/>
            <w:sz w:val="24"/>
          </w:rPr>
        </w:pPr>
        <w:r w:rsidRPr="001B2533">
          <w:rPr>
            <w:rFonts w:ascii="Arial" w:hAnsi="Arial"/>
            <w:sz w:val="24"/>
          </w:rPr>
          <w:fldChar w:fldCharType="begin"/>
        </w:r>
        <w:r w:rsidRPr="001B2533">
          <w:rPr>
            <w:rFonts w:ascii="Arial" w:hAnsi="Arial"/>
            <w:sz w:val="24"/>
          </w:rPr>
          <w:instrText xml:space="preserve"> PAGE   \* MERGEFORMAT </w:instrText>
        </w:r>
        <w:r w:rsidRPr="001B2533">
          <w:rPr>
            <w:rFonts w:ascii="Arial" w:hAnsi="Arial"/>
            <w:sz w:val="24"/>
          </w:rPr>
          <w:fldChar w:fldCharType="separate"/>
        </w:r>
        <w:r w:rsidR="00F4205E">
          <w:rPr>
            <w:rFonts w:ascii="Arial" w:hAnsi="Arial"/>
            <w:noProof/>
            <w:sz w:val="24"/>
          </w:rPr>
          <w:t>4</w:t>
        </w:r>
        <w:r w:rsidRPr="001B2533">
          <w:rPr>
            <w:rFonts w:ascii="Arial" w:hAnsi="Arial"/>
            <w:noProof/>
            <w:sz w:val="24"/>
          </w:rPr>
          <w:fldChar w:fldCharType="end"/>
        </w:r>
      </w:p>
    </w:sdtContent>
  </w:sdt>
  <w:p w:rsidR="007A755D" w:rsidRDefault="007A7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55D" w:rsidRDefault="007A755D" w:rsidP="00B340EC">
      <w:pPr>
        <w:spacing w:after="0" w:line="240" w:lineRule="auto"/>
      </w:pPr>
      <w:r>
        <w:separator/>
      </w:r>
    </w:p>
  </w:footnote>
  <w:footnote w:type="continuationSeparator" w:id="0">
    <w:p w:rsidR="007A755D" w:rsidRDefault="007A755D" w:rsidP="00B340EC">
      <w:pPr>
        <w:spacing w:after="0" w:line="240" w:lineRule="auto"/>
      </w:pPr>
      <w:r>
        <w:continuationSeparator/>
      </w:r>
    </w:p>
  </w:footnote>
  <w:footnote w:id="1">
    <w:p w:rsidR="007A755D" w:rsidRPr="00766DA0" w:rsidRDefault="007A755D" w:rsidP="00766DA0">
      <w:pPr>
        <w:pStyle w:val="FootnoteText"/>
        <w:tabs>
          <w:tab w:val="left" w:pos="0"/>
        </w:tabs>
        <w:jc w:val="both"/>
        <w:rPr>
          <w:rFonts w:ascii="Arial" w:hAnsi="Arial" w:cs="Arial"/>
        </w:rPr>
      </w:pPr>
      <w:r w:rsidRPr="00766DA0">
        <w:rPr>
          <w:rStyle w:val="FootnoteReference"/>
          <w:rFonts w:ascii="Arial" w:hAnsi="Arial" w:cs="Arial"/>
        </w:rPr>
        <w:footnoteRef/>
      </w:r>
      <w:r w:rsidRPr="00766DA0">
        <w:rPr>
          <w:rFonts w:ascii="Arial" w:hAnsi="Arial" w:cs="Arial"/>
        </w:rPr>
        <w:t>The undergraduate framework has no general entry requirements but these may be specified for individual modules.</w:t>
      </w:r>
    </w:p>
  </w:footnote>
  <w:footnote w:id="2">
    <w:p w:rsidR="007A755D" w:rsidRPr="00766DA0" w:rsidRDefault="007A755D" w:rsidP="002317B7">
      <w:pPr>
        <w:pStyle w:val="FootnoteText"/>
        <w:jc w:val="both"/>
        <w:rPr>
          <w:rFonts w:ascii="Arial" w:hAnsi="Arial" w:cs="Arial"/>
        </w:rPr>
      </w:pPr>
      <w:r w:rsidRPr="00766DA0">
        <w:rPr>
          <w:rStyle w:val="FootnoteReference"/>
          <w:rFonts w:ascii="Arial" w:hAnsi="Arial" w:cs="Arial"/>
        </w:rPr>
        <w:footnoteRef/>
      </w:r>
      <w:r w:rsidRPr="00766DA0">
        <w:rPr>
          <w:rFonts w:ascii="Arial" w:hAnsi="Arial" w:cs="Arial"/>
        </w:rPr>
        <w:t xml:space="preserve"> This is exceptional in the undergraduate framework.</w:t>
      </w:r>
    </w:p>
  </w:footnote>
  <w:footnote w:id="3">
    <w:p w:rsidR="007A755D" w:rsidRPr="00766DA0" w:rsidRDefault="007A755D" w:rsidP="002317B7">
      <w:pPr>
        <w:pStyle w:val="FootnoteText"/>
        <w:ind w:left="142" w:hanging="142"/>
        <w:jc w:val="both"/>
        <w:rPr>
          <w:rFonts w:ascii="Arial" w:hAnsi="Arial" w:cs="Arial"/>
        </w:rPr>
      </w:pPr>
      <w:r w:rsidRPr="00766DA0">
        <w:rPr>
          <w:rStyle w:val="FootnoteReference"/>
          <w:rFonts w:ascii="Arial" w:hAnsi="Arial" w:cs="Arial"/>
        </w:rPr>
        <w:footnoteRef/>
      </w:r>
      <w:r w:rsidRPr="00766DA0">
        <w:rPr>
          <w:rFonts w:ascii="Arial" w:hAnsi="Arial" w:cs="Arial"/>
        </w:rPr>
        <w:t xml:space="preserve"> Faculty name may be recorded in parentheses in the undergraduate Certificate when at least 40 credits are drawn from the one Faculty.</w:t>
      </w:r>
    </w:p>
  </w:footnote>
  <w:footnote w:id="4">
    <w:p w:rsidR="007A755D" w:rsidRPr="00766DA0" w:rsidRDefault="007A755D">
      <w:pPr>
        <w:pStyle w:val="FootnoteText"/>
        <w:rPr>
          <w:rFonts w:ascii="Arial" w:hAnsi="Arial" w:cs="Arial"/>
        </w:rPr>
      </w:pPr>
      <w:r w:rsidRPr="00766DA0">
        <w:rPr>
          <w:rStyle w:val="FootnoteReference"/>
          <w:rFonts w:ascii="Arial" w:hAnsi="Arial" w:cs="Arial"/>
        </w:rPr>
        <w:footnoteRef/>
      </w:r>
      <w:r w:rsidRPr="00766DA0">
        <w:rPr>
          <w:rFonts w:ascii="Arial" w:hAnsi="Arial" w:cs="Arial"/>
        </w:rPr>
        <w:t xml:space="preserve"> Terms of reference and duties identical to those for the undergraduate Certificate.</w:t>
      </w:r>
    </w:p>
  </w:footnote>
  <w:footnote w:id="5">
    <w:p w:rsidR="007A755D" w:rsidRPr="00766DA0" w:rsidRDefault="007A755D">
      <w:pPr>
        <w:pStyle w:val="FootnoteText"/>
        <w:rPr>
          <w:rFonts w:ascii="Arial" w:hAnsi="Arial" w:cs="Arial"/>
        </w:rPr>
      </w:pPr>
      <w:r w:rsidRPr="00766DA0">
        <w:rPr>
          <w:rStyle w:val="FootnoteReference"/>
          <w:rFonts w:ascii="Arial" w:hAnsi="Arial" w:cs="Arial"/>
        </w:rPr>
        <w:footnoteRef/>
      </w:r>
      <w:r w:rsidRPr="00766DA0">
        <w:rPr>
          <w:rFonts w:ascii="Arial" w:hAnsi="Arial" w:cs="Arial"/>
        </w:rPr>
        <w:t xml:space="preserve"> Duties identical to those for the undergraduate Certificate.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3AC1"/>
    <w:multiLevelType w:val="hybridMultilevel"/>
    <w:tmpl w:val="346CA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8560E5A"/>
    <w:multiLevelType w:val="hybridMultilevel"/>
    <w:tmpl w:val="2E5E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463651"/>
    <w:multiLevelType w:val="hybridMultilevel"/>
    <w:tmpl w:val="CBD0AA18"/>
    <w:lvl w:ilvl="0" w:tplc="A5702B9E">
      <w:start w:val="1"/>
      <w:numFmt w:val="decimal"/>
      <w:lvlText w:val="%1"/>
      <w:lvlJc w:val="left"/>
      <w:pPr>
        <w:ind w:left="3" w:hanging="57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nsid w:val="0B79559A"/>
    <w:multiLevelType w:val="hybridMultilevel"/>
    <w:tmpl w:val="15BA0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CA07516"/>
    <w:multiLevelType w:val="hybridMultilevel"/>
    <w:tmpl w:val="5BC8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840336"/>
    <w:multiLevelType w:val="hybridMultilevel"/>
    <w:tmpl w:val="B262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C8530D"/>
    <w:multiLevelType w:val="hybridMultilevel"/>
    <w:tmpl w:val="E1A2C36C"/>
    <w:lvl w:ilvl="0" w:tplc="E8604E64">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12E76C18"/>
    <w:multiLevelType w:val="hybridMultilevel"/>
    <w:tmpl w:val="66C05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474589"/>
    <w:multiLevelType w:val="hybridMultilevel"/>
    <w:tmpl w:val="DBE8D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DB28BB"/>
    <w:multiLevelType w:val="hybridMultilevel"/>
    <w:tmpl w:val="DBE8D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680F9E"/>
    <w:multiLevelType w:val="multilevel"/>
    <w:tmpl w:val="F78404E4"/>
    <w:lvl w:ilvl="0">
      <w:start w:val="1"/>
      <w:numFmt w:val="bullet"/>
      <w:pStyle w:val="PIMRbulletpoint"/>
      <w:lvlText w:val="∙"/>
      <w:lvlJc w:val="left"/>
      <w:pPr>
        <w:ind w:left="360" w:hanging="360"/>
      </w:pPr>
      <w:rPr>
        <w:rFonts w:ascii="Arial Black" w:hAnsi="Arial Black" w:hint="default"/>
        <w:color w:val="595959"/>
      </w:rPr>
    </w:lvl>
    <w:lvl w:ilvl="1">
      <w:start w:val="1"/>
      <w:numFmt w:val="bullet"/>
      <w:lvlText w:val="­"/>
      <w:lvlJc w:val="left"/>
      <w:pPr>
        <w:ind w:left="720" w:hanging="360"/>
      </w:pPr>
      <w:rPr>
        <w:rFonts w:ascii="Arial Black" w:hAnsi="Arial Black" w:hint="default"/>
        <w:color w:val="BAD647"/>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AB5243C"/>
    <w:multiLevelType w:val="hybridMultilevel"/>
    <w:tmpl w:val="1958B4A2"/>
    <w:lvl w:ilvl="0" w:tplc="08090001">
      <w:start w:val="1"/>
      <w:numFmt w:val="bullet"/>
      <w:lvlText w:val=""/>
      <w:lvlJc w:val="left"/>
      <w:pPr>
        <w:ind w:left="1740" w:hanging="360"/>
      </w:pPr>
      <w:rPr>
        <w:rFonts w:ascii="Symbol" w:hAnsi="Symbol" w:hint="default"/>
      </w:rPr>
    </w:lvl>
    <w:lvl w:ilvl="1" w:tplc="08090003">
      <w:start w:val="1"/>
      <w:numFmt w:val="bullet"/>
      <w:lvlText w:val="o"/>
      <w:lvlJc w:val="left"/>
      <w:pPr>
        <w:ind w:left="2460" w:hanging="360"/>
      </w:pPr>
      <w:rPr>
        <w:rFonts w:ascii="Courier New" w:hAnsi="Courier New" w:cs="Courier New" w:hint="default"/>
      </w:rPr>
    </w:lvl>
    <w:lvl w:ilvl="2" w:tplc="08090005">
      <w:start w:val="1"/>
      <w:numFmt w:val="bullet"/>
      <w:lvlText w:val=""/>
      <w:lvlJc w:val="left"/>
      <w:pPr>
        <w:ind w:left="3180" w:hanging="360"/>
      </w:pPr>
      <w:rPr>
        <w:rFonts w:ascii="Wingdings" w:hAnsi="Wingdings" w:hint="default"/>
      </w:rPr>
    </w:lvl>
    <w:lvl w:ilvl="3" w:tplc="08090001">
      <w:start w:val="1"/>
      <w:numFmt w:val="bullet"/>
      <w:lvlText w:val=""/>
      <w:lvlJc w:val="left"/>
      <w:pPr>
        <w:ind w:left="3900" w:hanging="360"/>
      </w:pPr>
      <w:rPr>
        <w:rFonts w:ascii="Symbol" w:hAnsi="Symbol" w:hint="default"/>
      </w:rPr>
    </w:lvl>
    <w:lvl w:ilvl="4" w:tplc="08090003">
      <w:start w:val="1"/>
      <w:numFmt w:val="bullet"/>
      <w:lvlText w:val="o"/>
      <w:lvlJc w:val="left"/>
      <w:pPr>
        <w:ind w:left="4620" w:hanging="360"/>
      </w:pPr>
      <w:rPr>
        <w:rFonts w:ascii="Courier New" w:hAnsi="Courier New" w:cs="Courier New" w:hint="default"/>
      </w:rPr>
    </w:lvl>
    <w:lvl w:ilvl="5" w:tplc="08090005">
      <w:start w:val="1"/>
      <w:numFmt w:val="bullet"/>
      <w:lvlText w:val=""/>
      <w:lvlJc w:val="left"/>
      <w:pPr>
        <w:ind w:left="5340" w:hanging="360"/>
      </w:pPr>
      <w:rPr>
        <w:rFonts w:ascii="Wingdings" w:hAnsi="Wingdings" w:hint="default"/>
      </w:rPr>
    </w:lvl>
    <w:lvl w:ilvl="6" w:tplc="08090001">
      <w:start w:val="1"/>
      <w:numFmt w:val="bullet"/>
      <w:lvlText w:val=""/>
      <w:lvlJc w:val="left"/>
      <w:pPr>
        <w:ind w:left="6060" w:hanging="360"/>
      </w:pPr>
      <w:rPr>
        <w:rFonts w:ascii="Symbol" w:hAnsi="Symbol" w:hint="default"/>
      </w:rPr>
    </w:lvl>
    <w:lvl w:ilvl="7" w:tplc="08090003">
      <w:start w:val="1"/>
      <w:numFmt w:val="bullet"/>
      <w:lvlText w:val="o"/>
      <w:lvlJc w:val="left"/>
      <w:pPr>
        <w:ind w:left="6780" w:hanging="360"/>
      </w:pPr>
      <w:rPr>
        <w:rFonts w:ascii="Courier New" w:hAnsi="Courier New" w:cs="Courier New" w:hint="default"/>
      </w:rPr>
    </w:lvl>
    <w:lvl w:ilvl="8" w:tplc="08090005">
      <w:start w:val="1"/>
      <w:numFmt w:val="bullet"/>
      <w:lvlText w:val=""/>
      <w:lvlJc w:val="left"/>
      <w:pPr>
        <w:ind w:left="7500" w:hanging="360"/>
      </w:pPr>
      <w:rPr>
        <w:rFonts w:ascii="Wingdings" w:hAnsi="Wingdings" w:hint="default"/>
      </w:rPr>
    </w:lvl>
  </w:abstractNum>
  <w:abstractNum w:abstractNumId="12">
    <w:nsid w:val="2B9A7A42"/>
    <w:multiLevelType w:val="hybridMultilevel"/>
    <w:tmpl w:val="EF74F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B17E94"/>
    <w:multiLevelType w:val="hybridMultilevel"/>
    <w:tmpl w:val="6BE8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DC55D6"/>
    <w:multiLevelType w:val="hybridMultilevel"/>
    <w:tmpl w:val="996A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4453F9"/>
    <w:multiLevelType w:val="hybridMultilevel"/>
    <w:tmpl w:val="FD288752"/>
    <w:lvl w:ilvl="0" w:tplc="0809000F">
      <w:start w:val="1"/>
      <w:numFmt w:val="decimal"/>
      <w:lvlText w:val="%1."/>
      <w:lvlJc w:val="left"/>
      <w:pPr>
        <w:tabs>
          <w:tab w:val="num" w:pos="360"/>
        </w:tabs>
        <w:ind w:left="360" w:hanging="360"/>
      </w:pPr>
      <w:rPr>
        <w:rFonts w:cs="Times New Roman"/>
      </w:rPr>
    </w:lvl>
    <w:lvl w:ilvl="1" w:tplc="B552BD6A">
      <w:start w:val="1"/>
      <w:numFmt w:val="lowerRoman"/>
      <w:lvlText w:val="%2."/>
      <w:lvlJc w:val="right"/>
      <w:pPr>
        <w:tabs>
          <w:tab w:val="num" w:pos="900"/>
        </w:tabs>
        <w:ind w:left="900" w:hanging="180"/>
      </w:pPr>
      <w:rPr>
        <w:rFonts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nsid w:val="34D81261"/>
    <w:multiLevelType w:val="hybridMultilevel"/>
    <w:tmpl w:val="7CE833C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46741678"/>
    <w:multiLevelType w:val="hybridMultilevel"/>
    <w:tmpl w:val="AE22FF0E"/>
    <w:lvl w:ilvl="0" w:tplc="EC5037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AB01153"/>
    <w:multiLevelType w:val="hybridMultilevel"/>
    <w:tmpl w:val="96BC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8B19FC"/>
    <w:multiLevelType w:val="hybridMultilevel"/>
    <w:tmpl w:val="1292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BB6700"/>
    <w:multiLevelType w:val="hybridMultilevel"/>
    <w:tmpl w:val="6590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D84CA3"/>
    <w:multiLevelType w:val="hybridMultilevel"/>
    <w:tmpl w:val="9846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0462A9"/>
    <w:multiLevelType w:val="hybridMultilevel"/>
    <w:tmpl w:val="71B0F8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88A7AE4"/>
    <w:multiLevelType w:val="hybridMultilevel"/>
    <w:tmpl w:val="AB7C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B53B71"/>
    <w:multiLevelType w:val="hybridMultilevel"/>
    <w:tmpl w:val="1CF66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B00631A"/>
    <w:multiLevelType w:val="hybridMultilevel"/>
    <w:tmpl w:val="7506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D54C6B"/>
    <w:multiLevelType w:val="hybridMultilevel"/>
    <w:tmpl w:val="EEC8002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00F731B"/>
    <w:multiLevelType w:val="hybridMultilevel"/>
    <w:tmpl w:val="32822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1A64E4"/>
    <w:multiLevelType w:val="hybridMultilevel"/>
    <w:tmpl w:val="7EDC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D5C37EF"/>
    <w:multiLevelType w:val="hybridMultilevel"/>
    <w:tmpl w:val="34645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FA3704"/>
    <w:multiLevelType w:val="hybridMultilevel"/>
    <w:tmpl w:val="A6488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BA130E"/>
    <w:multiLevelType w:val="hybridMultilevel"/>
    <w:tmpl w:val="72AA61CE"/>
    <w:lvl w:ilvl="0" w:tplc="08090017">
      <w:start w:val="1"/>
      <w:numFmt w:val="lowerLetter"/>
      <w:lvlText w:val="%1)"/>
      <w:lvlJc w:val="left"/>
      <w:pPr>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2">
    <w:nsid w:val="77024AE9"/>
    <w:multiLevelType w:val="hybridMultilevel"/>
    <w:tmpl w:val="355EA6E8"/>
    <w:lvl w:ilvl="0" w:tplc="BEE4C54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nsid w:val="77431BCB"/>
    <w:multiLevelType w:val="hybridMultilevel"/>
    <w:tmpl w:val="136A1468"/>
    <w:lvl w:ilvl="0" w:tplc="0809001B">
      <w:start w:val="1"/>
      <w:numFmt w:val="lowerRoman"/>
      <w:lvlText w:val="%1."/>
      <w:lvlJc w:val="right"/>
      <w:pPr>
        <w:tabs>
          <w:tab w:val="num" w:pos="720"/>
        </w:tabs>
        <w:ind w:left="720" w:hanging="360"/>
      </w:pPr>
      <w:rPr>
        <w:rFonts w:cs="Times New Roman"/>
      </w:rPr>
    </w:lvl>
    <w:lvl w:ilvl="1" w:tplc="0809000F">
      <w:start w:val="1"/>
      <w:numFmt w:val="decimal"/>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nsid w:val="7A527B4A"/>
    <w:multiLevelType w:val="hybridMultilevel"/>
    <w:tmpl w:val="13A03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7A5B4BA8"/>
    <w:multiLevelType w:val="hybridMultilevel"/>
    <w:tmpl w:val="542EC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7DB25D0D"/>
    <w:multiLevelType w:val="hybridMultilevel"/>
    <w:tmpl w:val="D562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D177F3"/>
    <w:multiLevelType w:val="hybridMultilevel"/>
    <w:tmpl w:val="E0969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D7539F"/>
    <w:multiLevelType w:val="hybridMultilevel"/>
    <w:tmpl w:val="6DA6EB4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7F3A2DCC"/>
    <w:multiLevelType w:val="hybridMultilevel"/>
    <w:tmpl w:val="2482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24"/>
  </w:num>
  <w:num w:numId="4">
    <w:abstractNumId w:val="0"/>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3"/>
  </w:num>
  <w:num w:numId="8">
    <w:abstractNumId w:val="26"/>
  </w:num>
  <w:num w:numId="9">
    <w:abstractNumId w:val="16"/>
  </w:num>
  <w:num w:numId="10">
    <w:abstractNumId w:val="38"/>
  </w:num>
  <w:num w:numId="11">
    <w:abstractNumId w:val="15"/>
  </w:num>
  <w:num w:numId="12">
    <w:abstractNumId w:val="29"/>
  </w:num>
  <w:num w:numId="13">
    <w:abstractNumId w:val="3"/>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31"/>
  </w:num>
  <w:num w:numId="18">
    <w:abstractNumId w:val="30"/>
  </w:num>
  <w:num w:numId="19">
    <w:abstractNumId w:val="7"/>
  </w:num>
  <w:num w:numId="20">
    <w:abstractNumId w:val="1"/>
  </w:num>
  <w:num w:numId="21">
    <w:abstractNumId w:val="12"/>
  </w:num>
  <w:num w:numId="22">
    <w:abstractNumId w:val="8"/>
  </w:num>
  <w:num w:numId="23">
    <w:abstractNumId w:val="22"/>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1"/>
  </w:num>
  <w:num w:numId="27">
    <w:abstractNumId w:val="23"/>
  </w:num>
  <w:num w:numId="28">
    <w:abstractNumId w:val="39"/>
  </w:num>
  <w:num w:numId="29">
    <w:abstractNumId w:val="9"/>
  </w:num>
  <w:num w:numId="30">
    <w:abstractNumId w:val="13"/>
  </w:num>
  <w:num w:numId="31">
    <w:abstractNumId w:val="18"/>
  </w:num>
  <w:num w:numId="32">
    <w:abstractNumId w:val="20"/>
  </w:num>
  <w:num w:numId="33">
    <w:abstractNumId w:val="5"/>
  </w:num>
  <w:num w:numId="34">
    <w:abstractNumId w:val="14"/>
  </w:num>
  <w:num w:numId="35">
    <w:abstractNumId w:val="37"/>
  </w:num>
  <w:num w:numId="36">
    <w:abstractNumId w:val="36"/>
  </w:num>
  <w:num w:numId="37">
    <w:abstractNumId w:val="21"/>
  </w:num>
  <w:num w:numId="38">
    <w:abstractNumId w:val="25"/>
  </w:num>
  <w:num w:numId="39">
    <w:abstractNumId w:val="27"/>
  </w:num>
  <w:num w:numId="40">
    <w:abstractNumId w:val="4"/>
  </w:num>
  <w:num w:numId="41">
    <w:abstractNumId w:val="2"/>
  </w:num>
  <w:num w:numId="42">
    <w:abstractNumId w:val="17"/>
  </w:num>
  <w:num w:numId="43">
    <w:abstractNumId w:val="3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54"/>
    <w:rsid w:val="00001E19"/>
    <w:rsid w:val="000550D9"/>
    <w:rsid w:val="0005709C"/>
    <w:rsid w:val="000677EC"/>
    <w:rsid w:val="00093A9A"/>
    <w:rsid w:val="000A2F49"/>
    <w:rsid w:val="000D4FEE"/>
    <w:rsid w:val="000E79C7"/>
    <w:rsid w:val="000F18F9"/>
    <w:rsid w:val="000F2B0E"/>
    <w:rsid w:val="00122D3C"/>
    <w:rsid w:val="00136760"/>
    <w:rsid w:val="00136BDF"/>
    <w:rsid w:val="001416D2"/>
    <w:rsid w:val="00146B2C"/>
    <w:rsid w:val="00170CC1"/>
    <w:rsid w:val="001760FD"/>
    <w:rsid w:val="001B2533"/>
    <w:rsid w:val="001C326F"/>
    <w:rsid w:val="00207A3F"/>
    <w:rsid w:val="0021063C"/>
    <w:rsid w:val="00215957"/>
    <w:rsid w:val="00220F18"/>
    <w:rsid w:val="002317B7"/>
    <w:rsid w:val="00231D39"/>
    <w:rsid w:val="00232B0E"/>
    <w:rsid w:val="002342D2"/>
    <w:rsid w:val="002810FD"/>
    <w:rsid w:val="00295FD3"/>
    <w:rsid w:val="0029750E"/>
    <w:rsid w:val="002B3754"/>
    <w:rsid w:val="002C7EBC"/>
    <w:rsid w:val="002E3256"/>
    <w:rsid w:val="002F6F25"/>
    <w:rsid w:val="003105EF"/>
    <w:rsid w:val="0032229C"/>
    <w:rsid w:val="0033562C"/>
    <w:rsid w:val="00336B31"/>
    <w:rsid w:val="00337DDD"/>
    <w:rsid w:val="00344C9F"/>
    <w:rsid w:val="003768EF"/>
    <w:rsid w:val="00376E60"/>
    <w:rsid w:val="00381233"/>
    <w:rsid w:val="003839CC"/>
    <w:rsid w:val="00391A66"/>
    <w:rsid w:val="003D74C7"/>
    <w:rsid w:val="003E0362"/>
    <w:rsid w:val="004221B0"/>
    <w:rsid w:val="0043049E"/>
    <w:rsid w:val="00447CB2"/>
    <w:rsid w:val="00455C3A"/>
    <w:rsid w:val="004701E3"/>
    <w:rsid w:val="00471FE9"/>
    <w:rsid w:val="00496472"/>
    <w:rsid w:val="004A1C60"/>
    <w:rsid w:val="004A57C4"/>
    <w:rsid w:val="004D4027"/>
    <w:rsid w:val="004D530F"/>
    <w:rsid w:val="00503539"/>
    <w:rsid w:val="00515AED"/>
    <w:rsid w:val="00530B9E"/>
    <w:rsid w:val="0056744A"/>
    <w:rsid w:val="00575428"/>
    <w:rsid w:val="00595072"/>
    <w:rsid w:val="00595541"/>
    <w:rsid w:val="005A3199"/>
    <w:rsid w:val="005C4FEA"/>
    <w:rsid w:val="005E4685"/>
    <w:rsid w:val="005E4CBC"/>
    <w:rsid w:val="005F18D2"/>
    <w:rsid w:val="005F634A"/>
    <w:rsid w:val="005F696B"/>
    <w:rsid w:val="0060404D"/>
    <w:rsid w:val="00607A45"/>
    <w:rsid w:val="00612D26"/>
    <w:rsid w:val="00664E1A"/>
    <w:rsid w:val="00666C8A"/>
    <w:rsid w:val="00675DE8"/>
    <w:rsid w:val="006A3E47"/>
    <w:rsid w:val="006C4FBC"/>
    <w:rsid w:val="006D2652"/>
    <w:rsid w:val="00700D0A"/>
    <w:rsid w:val="00724190"/>
    <w:rsid w:val="00742CAA"/>
    <w:rsid w:val="00762928"/>
    <w:rsid w:val="00766DA0"/>
    <w:rsid w:val="00771587"/>
    <w:rsid w:val="00785C62"/>
    <w:rsid w:val="00790A55"/>
    <w:rsid w:val="00797276"/>
    <w:rsid w:val="007978AE"/>
    <w:rsid w:val="007A106E"/>
    <w:rsid w:val="007A755D"/>
    <w:rsid w:val="007C28B9"/>
    <w:rsid w:val="007D6A4C"/>
    <w:rsid w:val="007F6F23"/>
    <w:rsid w:val="00800BDF"/>
    <w:rsid w:val="0083055A"/>
    <w:rsid w:val="00834074"/>
    <w:rsid w:val="00844876"/>
    <w:rsid w:val="00880183"/>
    <w:rsid w:val="008A1C86"/>
    <w:rsid w:val="008A1D7C"/>
    <w:rsid w:val="00906C59"/>
    <w:rsid w:val="0091278B"/>
    <w:rsid w:val="009142F4"/>
    <w:rsid w:val="009353EB"/>
    <w:rsid w:val="009820FB"/>
    <w:rsid w:val="009C25B3"/>
    <w:rsid w:val="00A479C1"/>
    <w:rsid w:val="00AD106B"/>
    <w:rsid w:val="00AD4E7C"/>
    <w:rsid w:val="00AD5D41"/>
    <w:rsid w:val="00AF669D"/>
    <w:rsid w:val="00B128A4"/>
    <w:rsid w:val="00B206AE"/>
    <w:rsid w:val="00B311CB"/>
    <w:rsid w:val="00B340EC"/>
    <w:rsid w:val="00B4754A"/>
    <w:rsid w:val="00B72531"/>
    <w:rsid w:val="00B80962"/>
    <w:rsid w:val="00BA5CAB"/>
    <w:rsid w:val="00BA7C76"/>
    <w:rsid w:val="00BE5EDD"/>
    <w:rsid w:val="00BE7A12"/>
    <w:rsid w:val="00BF254B"/>
    <w:rsid w:val="00C0629B"/>
    <w:rsid w:val="00C20B86"/>
    <w:rsid w:val="00C54F79"/>
    <w:rsid w:val="00C662CB"/>
    <w:rsid w:val="00C72CBE"/>
    <w:rsid w:val="00C91EC8"/>
    <w:rsid w:val="00CB7ABA"/>
    <w:rsid w:val="00CC3CBB"/>
    <w:rsid w:val="00CD7E6F"/>
    <w:rsid w:val="00D05084"/>
    <w:rsid w:val="00D24F73"/>
    <w:rsid w:val="00D34B38"/>
    <w:rsid w:val="00D40171"/>
    <w:rsid w:val="00D441CD"/>
    <w:rsid w:val="00D46F26"/>
    <w:rsid w:val="00D5040E"/>
    <w:rsid w:val="00D52EB9"/>
    <w:rsid w:val="00D55751"/>
    <w:rsid w:val="00D63BE3"/>
    <w:rsid w:val="00D706AA"/>
    <w:rsid w:val="00D75DEC"/>
    <w:rsid w:val="00D768FD"/>
    <w:rsid w:val="00D91ED7"/>
    <w:rsid w:val="00DC1196"/>
    <w:rsid w:val="00DC414B"/>
    <w:rsid w:val="00DF5242"/>
    <w:rsid w:val="00DF5E2B"/>
    <w:rsid w:val="00E454DE"/>
    <w:rsid w:val="00EB0132"/>
    <w:rsid w:val="00EB0188"/>
    <w:rsid w:val="00EB6254"/>
    <w:rsid w:val="00EC2A5A"/>
    <w:rsid w:val="00EC321E"/>
    <w:rsid w:val="00EE3AB1"/>
    <w:rsid w:val="00F03DE6"/>
    <w:rsid w:val="00F17C34"/>
    <w:rsid w:val="00F2736F"/>
    <w:rsid w:val="00F31C94"/>
    <w:rsid w:val="00F35C48"/>
    <w:rsid w:val="00F4205E"/>
    <w:rsid w:val="00F469C9"/>
    <w:rsid w:val="00F60DBD"/>
    <w:rsid w:val="00F767E3"/>
    <w:rsid w:val="00F87A44"/>
    <w:rsid w:val="00FA2532"/>
    <w:rsid w:val="00FC5D50"/>
    <w:rsid w:val="00FE050B"/>
    <w:rsid w:val="00FE3EE1"/>
    <w:rsid w:val="00FF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AB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CB2"/>
    <w:pPr>
      <w:ind w:left="720"/>
      <w:contextualSpacing/>
    </w:pPr>
  </w:style>
  <w:style w:type="character" w:styleId="Hyperlink">
    <w:name w:val="Hyperlink"/>
    <w:basedOn w:val="DefaultParagraphFont"/>
    <w:uiPriority w:val="99"/>
    <w:semiHidden/>
    <w:rsid w:val="00BE5EDD"/>
    <w:rPr>
      <w:rFonts w:cs="Times New Roman"/>
      <w:color w:val="0000FF"/>
      <w:u w:val="single"/>
    </w:rPr>
  </w:style>
  <w:style w:type="table" w:styleId="TableGrid">
    <w:name w:val="Table Grid"/>
    <w:basedOn w:val="TableNormal"/>
    <w:uiPriority w:val="59"/>
    <w:rsid w:val="006D26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B7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7ABA"/>
    <w:rPr>
      <w:rFonts w:ascii="Tahoma" w:hAnsi="Tahoma" w:cs="Tahoma"/>
      <w:sz w:val="16"/>
      <w:szCs w:val="16"/>
    </w:rPr>
  </w:style>
  <w:style w:type="character" w:customStyle="1" w:styleId="PIMRparagraphtextChar">
    <w:name w:val="PIMR paragraph text Char"/>
    <w:basedOn w:val="DefaultParagraphFont"/>
    <w:link w:val="PIMRparagraphtext"/>
    <w:uiPriority w:val="99"/>
    <w:locked/>
    <w:rsid w:val="00B128A4"/>
    <w:rPr>
      <w:rFonts w:ascii="Arial" w:hAnsi="Arial" w:cs="Arial"/>
      <w:color w:val="5F5F5F"/>
    </w:rPr>
  </w:style>
  <w:style w:type="paragraph" w:customStyle="1" w:styleId="PIMRparagraphtext">
    <w:name w:val="PIMR paragraph text"/>
    <w:basedOn w:val="Normal"/>
    <w:link w:val="PIMRparagraphtextChar"/>
    <w:uiPriority w:val="99"/>
    <w:rsid w:val="00B128A4"/>
    <w:pPr>
      <w:spacing w:after="0" w:line="300" w:lineRule="atLeast"/>
      <w:jc w:val="both"/>
    </w:pPr>
    <w:rPr>
      <w:rFonts w:ascii="Arial" w:eastAsia="Times New Roman" w:hAnsi="Arial" w:cs="Arial"/>
      <w:color w:val="5F5F5F"/>
    </w:rPr>
  </w:style>
  <w:style w:type="character" w:customStyle="1" w:styleId="PIMRbulletpointChar">
    <w:name w:val="PIMR bullet point Char"/>
    <w:basedOn w:val="DefaultParagraphFont"/>
    <w:link w:val="PIMRbulletpoint"/>
    <w:uiPriority w:val="99"/>
    <w:locked/>
    <w:rsid w:val="00B128A4"/>
    <w:rPr>
      <w:rFonts w:ascii="Arial" w:hAnsi="Arial" w:cs="Arial"/>
      <w:color w:val="5F5F5F"/>
    </w:rPr>
  </w:style>
  <w:style w:type="paragraph" w:customStyle="1" w:styleId="PIMRbulletpoint">
    <w:name w:val="PIMR bullet point"/>
    <w:basedOn w:val="Normal"/>
    <w:link w:val="PIMRbulletpointChar"/>
    <w:uiPriority w:val="99"/>
    <w:rsid w:val="00B128A4"/>
    <w:pPr>
      <w:numPr>
        <w:numId w:val="14"/>
      </w:numPr>
      <w:spacing w:after="0" w:line="300" w:lineRule="atLeast"/>
      <w:jc w:val="both"/>
    </w:pPr>
    <w:rPr>
      <w:rFonts w:ascii="Arial" w:eastAsia="Times New Roman" w:hAnsi="Arial" w:cs="Arial"/>
      <w:color w:val="5F5F5F"/>
    </w:rPr>
  </w:style>
  <w:style w:type="paragraph" w:styleId="Header">
    <w:name w:val="header"/>
    <w:basedOn w:val="Normal"/>
    <w:link w:val="HeaderChar"/>
    <w:uiPriority w:val="99"/>
    <w:unhideWhenUsed/>
    <w:rsid w:val="00B34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0EC"/>
    <w:rPr>
      <w:lang w:val="en-GB"/>
    </w:rPr>
  </w:style>
  <w:style w:type="paragraph" w:styleId="Footer">
    <w:name w:val="footer"/>
    <w:basedOn w:val="Normal"/>
    <w:link w:val="FooterChar"/>
    <w:uiPriority w:val="99"/>
    <w:unhideWhenUsed/>
    <w:rsid w:val="00B34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0EC"/>
    <w:rPr>
      <w:lang w:val="en-GB"/>
    </w:rPr>
  </w:style>
  <w:style w:type="paragraph" w:styleId="FootnoteText">
    <w:name w:val="footnote text"/>
    <w:basedOn w:val="Normal"/>
    <w:link w:val="FootnoteTextChar"/>
    <w:uiPriority w:val="99"/>
    <w:semiHidden/>
    <w:unhideWhenUsed/>
    <w:rsid w:val="00455C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C3A"/>
    <w:rPr>
      <w:sz w:val="20"/>
      <w:szCs w:val="20"/>
      <w:lang w:val="en-GB"/>
    </w:rPr>
  </w:style>
  <w:style w:type="character" w:styleId="FootnoteReference">
    <w:name w:val="footnote reference"/>
    <w:basedOn w:val="DefaultParagraphFont"/>
    <w:uiPriority w:val="99"/>
    <w:semiHidden/>
    <w:unhideWhenUsed/>
    <w:rsid w:val="00455C3A"/>
    <w:rPr>
      <w:vertAlign w:val="superscript"/>
    </w:rPr>
  </w:style>
  <w:style w:type="paragraph" w:customStyle="1" w:styleId="Default">
    <w:name w:val="Default"/>
    <w:rsid w:val="006C4FBC"/>
    <w:pPr>
      <w:autoSpaceDE w:val="0"/>
      <w:autoSpaceDN w:val="0"/>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AB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CB2"/>
    <w:pPr>
      <w:ind w:left="720"/>
      <w:contextualSpacing/>
    </w:pPr>
  </w:style>
  <w:style w:type="character" w:styleId="Hyperlink">
    <w:name w:val="Hyperlink"/>
    <w:basedOn w:val="DefaultParagraphFont"/>
    <w:uiPriority w:val="99"/>
    <w:semiHidden/>
    <w:rsid w:val="00BE5EDD"/>
    <w:rPr>
      <w:rFonts w:cs="Times New Roman"/>
      <w:color w:val="0000FF"/>
      <w:u w:val="single"/>
    </w:rPr>
  </w:style>
  <w:style w:type="table" w:styleId="TableGrid">
    <w:name w:val="Table Grid"/>
    <w:basedOn w:val="TableNormal"/>
    <w:uiPriority w:val="59"/>
    <w:rsid w:val="006D26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B7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7ABA"/>
    <w:rPr>
      <w:rFonts w:ascii="Tahoma" w:hAnsi="Tahoma" w:cs="Tahoma"/>
      <w:sz w:val="16"/>
      <w:szCs w:val="16"/>
    </w:rPr>
  </w:style>
  <w:style w:type="character" w:customStyle="1" w:styleId="PIMRparagraphtextChar">
    <w:name w:val="PIMR paragraph text Char"/>
    <w:basedOn w:val="DefaultParagraphFont"/>
    <w:link w:val="PIMRparagraphtext"/>
    <w:uiPriority w:val="99"/>
    <w:locked/>
    <w:rsid w:val="00B128A4"/>
    <w:rPr>
      <w:rFonts w:ascii="Arial" w:hAnsi="Arial" w:cs="Arial"/>
      <w:color w:val="5F5F5F"/>
    </w:rPr>
  </w:style>
  <w:style w:type="paragraph" w:customStyle="1" w:styleId="PIMRparagraphtext">
    <w:name w:val="PIMR paragraph text"/>
    <w:basedOn w:val="Normal"/>
    <w:link w:val="PIMRparagraphtextChar"/>
    <w:uiPriority w:val="99"/>
    <w:rsid w:val="00B128A4"/>
    <w:pPr>
      <w:spacing w:after="0" w:line="300" w:lineRule="atLeast"/>
      <w:jc w:val="both"/>
    </w:pPr>
    <w:rPr>
      <w:rFonts w:ascii="Arial" w:eastAsia="Times New Roman" w:hAnsi="Arial" w:cs="Arial"/>
      <w:color w:val="5F5F5F"/>
    </w:rPr>
  </w:style>
  <w:style w:type="character" w:customStyle="1" w:styleId="PIMRbulletpointChar">
    <w:name w:val="PIMR bullet point Char"/>
    <w:basedOn w:val="DefaultParagraphFont"/>
    <w:link w:val="PIMRbulletpoint"/>
    <w:uiPriority w:val="99"/>
    <w:locked/>
    <w:rsid w:val="00B128A4"/>
    <w:rPr>
      <w:rFonts w:ascii="Arial" w:hAnsi="Arial" w:cs="Arial"/>
      <w:color w:val="5F5F5F"/>
    </w:rPr>
  </w:style>
  <w:style w:type="paragraph" w:customStyle="1" w:styleId="PIMRbulletpoint">
    <w:name w:val="PIMR bullet point"/>
    <w:basedOn w:val="Normal"/>
    <w:link w:val="PIMRbulletpointChar"/>
    <w:uiPriority w:val="99"/>
    <w:rsid w:val="00B128A4"/>
    <w:pPr>
      <w:numPr>
        <w:numId w:val="14"/>
      </w:numPr>
      <w:spacing w:after="0" w:line="300" w:lineRule="atLeast"/>
      <w:jc w:val="both"/>
    </w:pPr>
    <w:rPr>
      <w:rFonts w:ascii="Arial" w:eastAsia="Times New Roman" w:hAnsi="Arial" w:cs="Arial"/>
      <w:color w:val="5F5F5F"/>
    </w:rPr>
  </w:style>
  <w:style w:type="paragraph" w:styleId="Header">
    <w:name w:val="header"/>
    <w:basedOn w:val="Normal"/>
    <w:link w:val="HeaderChar"/>
    <w:uiPriority w:val="99"/>
    <w:unhideWhenUsed/>
    <w:rsid w:val="00B34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0EC"/>
    <w:rPr>
      <w:lang w:val="en-GB"/>
    </w:rPr>
  </w:style>
  <w:style w:type="paragraph" w:styleId="Footer">
    <w:name w:val="footer"/>
    <w:basedOn w:val="Normal"/>
    <w:link w:val="FooterChar"/>
    <w:uiPriority w:val="99"/>
    <w:unhideWhenUsed/>
    <w:rsid w:val="00B34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0EC"/>
    <w:rPr>
      <w:lang w:val="en-GB"/>
    </w:rPr>
  </w:style>
  <w:style w:type="paragraph" w:styleId="FootnoteText">
    <w:name w:val="footnote text"/>
    <w:basedOn w:val="Normal"/>
    <w:link w:val="FootnoteTextChar"/>
    <w:uiPriority w:val="99"/>
    <w:semiHidden/>
    <w:unhideWhenUsed/>
    <w:rsid w:val="00455C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C3A"/>
    <w:rPr>
      <w:sz w:val="20"/>
      <w:szCs w:val="20"/>
      <w:lang w:val="en-GB"/>
    </w:rPr>
  </w:style>
  <w:style w:type="character" w:styleId="FootnoteReference">
    <w:name w:val="footnote reference"/>
    <w:basedOn w:val="DefaultParagraphFont"/>
    <w:uiPriority w:val="99"/>
    <w:semiHidden/>
    <w:unhideWhenUsed/>
    <w:rsid w:val="00455C3A"/>
    <w:rPr>
      <w:vertAlign w:val="superscript"/>
    </w:rPr>
  </w:style>
  <w:style w:type="paragraph" w:customStyle="1" w:styleId="Default">
    <w:name w:val="Default"/>
    <w:rsid w:val="006C4FBC"/>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59283">
      <w:bodyDiv w:val="1"/>
      <w:marLeft w:val="0"/>
      <w:marRight w:val="0"/>
      <w:marTop w:val="0"/>
      <w:marBottom w:val="0"/>
      <w:divBdr>
        <w:top w:val="none" w:sz="0" w:space="0" w:color="auto"/>
        <w:left w:val="none" w:sz="0" w:space="0" w:color="auto"/>
        <w:bottom w:val="none" w:sz="0" w:space="0" w:color="auto"/>
        <w:right w:val="none" w:sz="0" w:space="0" w:color="auto"/>
      </w:divBdr>
    </w:div>
    <w:div w:id="167409670">
      <w:bodyDiv w:val="1"/>
      <w:marLeft w:val="0"/>
      <w:marRight w:val="0"/>
      <w:marTop w:val="0"/>
      <w:marBottom w:val="0"/>
      <w:divBdr>
        <w:top w:val="none" w:sz="0" w:space="0" w:color="auto"/>
        <w:left w:val="none" w:sz="0" w:space="0" w:color="auto"/>
        <w:bottom w:val="none" w:sz="0" w:space="0" w:color="auto"/>
        <w:right w:val="none" w:sz="0" w:space="0" w:color="auto"/>
      </w:divBdr>
    </w:div>
    <w:div w:id="305939274">
      <w:marLeft w:val="0"/>
      <w:marRight w:val="0"/>
      <w:marTop w:val="0"/>
      <w:marBottom w:val="0"/>
      <w:divBdr>
        <w:top w:val="none" w:sz="0" w:space="0" w:color="auto"/>
        <w:left w:val="none" w:sz="0" w:space="0" w:color="auto"/>
        <w:bottom w:val="none" w:sz="0" w:space="0" w:color="auto"/>
        <w:right w:val="none" w:sz="0" w:space="0" w:color="auto"/>
      </w:divBdr>
    </w:div>
    <w:div w:id="305939275">
      <w:marLeft w:val="0"/>
      <w:marRight w:val="0"/>
      <w:marTop w:val="0"/>
      <w:marBottom w:val="0"/>
      <w:divBdr>
        <w:top w:val="none" w:sz="0" w:space="0" w:color="auto"/>
        <w:left w:val="none" w:sz="0" w:space="0" w:color="auto"/>
        <w:bottom w:val="none" w:sz="0" w:space="0" w:color="auto"/>
        <w:right w:val="none" w:sz="0" w:space="0" w:color="auto"/>
      </w:divBdr>
    </w:div>
    <w:div w:id="305939276">
      <w:marLeft w:val="0"/>
      <w:marRight w:val="0"/>
      <w:marTop w:val="0"/>
      <w:marBottom w:val="0"/>
      <w:divBdr>
        <w:top w:val="none" w:sz="0" w:space="0" w:color="auto"/>
        <w:left w:val="none" w:sz="0" w:space="0" w:color="auto"/>
        <w:bottom w:val="none" w:sz="0" w:space="0" w:color="auto"/>
        <w:right w:val="none" w:sz="0" w:space="0" w:color="auto"/>
      </w:divBdr>
    </w:div>
    <w:div w:id="305939277">
      <w:marLeft w:val="0"/>
      <w:marRight w:val="0"/>
      <w:marTop w:val="0"/>
      <w:marBottom w:val="0"/>
      <w:divBdr>
        <w:top w:val="none" w:sz="0" w:space="0" w:color="auto"/>
        <w:left w:val="none" w:sz="0" w:space="0" w:color="auto"/>
        <w:bottom w:val="none" w:sz="0" w:space="0" w:color="auto"/>
        <w:right w:val="none" w:sz="0" w:space="0" w:color="auto"/>
      </w:divBdr>
    </w:div>
    <w:div w:id="305939278">
      <w:marLeft w:val="0"/>
      <w:marRight w:val="0"/>
      <w:marTop w:val="0"/>
      <w:marBottom w:val="0"/>
      <w:divBdr>
        <w:top w:val="none" w:sz="0" w:space="0" w:color="auto"/>
        <w:left w:val="none" w:sz="0" w:space="0" w:color="auto"/>
        <w:bottom w:val="none" w:sz="0" w:space="0" w:color="auto"/>
        <w:right w:val="none" w:sz="0" w:space="0" w:color="auto"/>
      </w:divBdr>
    </w:div>
    <w:div w:id="305939279">
      <w:marLeft w:val="0"/>
      <w:marRight w:val="0"/>
      <w:marTop w:val="0"/>
      <w:marBottom w:val="0"/>
      <w:divBdr>
        <w:top w:val="none" w:sz="0" w:space="0" w:color="auto"/>
        <w:left w:val="none" w:sz="0" w:space="0" w:color="auto"/>
        <w:bottom w:val="none" w:sz="0" w:space="0" w:color="auto"/>
        <w:right w:val="none" w:sz="0" w:space="0" w:color="auto"/>
      </w:divBdr>
    </w:div>
    <w:div w:id="305939280">
      <w:marLeft w:val="0"/>
      <w:marRight w:val="0"/>
      <w:marTop w:val="0"/>
      <w:marBottom w:val="0"/>
      <w:divBdr>
        <w:top w:val="none" w:sz="0" w:space="0" w:color="auto"/>
        <w:left w:val="none" w:sz="0" w:space="0" w:color="auto"/>
        <w:bottom w:val="none" w:sz="0" w:space="0" w:color="auto"/>
        <w:right w:val="none" w:sz="0" w:space="0" w:color="auto"/>
      </w:divBdr>
    </w:div>
    <w:div w:id="305939281">
      <w:marLeft w:val="0"/>
      <w:marRight w:val="0"/>
      <w:marTop w:val="0"/>
      <w:marBottom w:val="0"/>
      <w:divBdr>
        <w:top w:val="none" w:sz="0" w:space="0" w:color="auto"/>
        <w:left w:val="none" w:sz="0" w:space="0" w:color="auto"/>
        <w:bottom w:val="none" w:sz="0" w:space="0" w:color="auto"/>
        <w:right w:val="none" w:sz="0" w:space="0" w:color="auto"/>
      </w:divBdr>
    </w:div>
    <w:div w:id="305939282">
      <w:marLeft w:val="0"/>
      <w:marRight w:val="0"/>
      <w:marTop w:val="0"/>
      <w:marBottom w:val="0"/>
      <w:divBdr>
        <w:top w:val="none" w:sz="0" w:space="0" w:color="auto"/>
        <w:left w:val="none" w:sz="0" w:space="0" w:color="auto"/>
        <w:bottom w:val="none" w:sz="0" w:space="0" w:color="auto"/>
        <w:right w:val="none" w:sz="0" w:space="0" w:color="auto"/>
      </w:divBdr>
    </w:div>
    <w:div w:id="305939283">
      <w:marLeft w:val="0"/>
      <w:marRight w:val="0"/>
      <w:marTop w:val="0"/>
      <w:marBottom w:val="0"/>
      <w:divBdr>
        <w:top w:val="none" w:sz="0" w:space="0" w:color="auto"/>
        <w:left w:val="none" w:sz="0" w:space="0" w:color="auto"/>
        <w:bottom w:val="none" w:sz="0" w:space="0" w:color="auto"/>
        <w:right w:val="none" w:sz="0" w:space="0" w:color="auto"/>
      </w:divBdr>
    </w:div>
    <w:div w:id="413429735">
      <w:bodyDiv w:val="1"/>
      <w:marLeft w:val="0"/>
      <w:marRight w:val="0"/>
      <w:marTop w:val="0"/>
      <w:marBottom w:val="0"/>
      <w:divBdr>
        <w:top w:val="none" w:sz="0" w:space="0" w:color="auto"/>
        <w:left w:val="none" w:sz="0" w:space="0" w:color="auto"/>
        <w:bottom w:val="none" w:sz="0" w:space="0" w:color="auto"/>
        <w:right w:val="none" w:sz="0" w:space="0" w:color="auto"/>
      </w:divBdr>
    </w:div>
    <w:div w:id="471217328">
      <w:bodyDiv w:val="1"/>
      <w:marLeft w:val="0"/>
      <w:marRight w:val="0"/>
      <w:marTop w:val="0"/>
      <w:marBottom w:val="0"/>
      <w:divBdr>
        <w:top w:val="none" w:sz="0" w:space="0" w:color="auto"/>
        <w:left w:val="none" w:sz="0" w:space="0" w:color="auto"/>
        <w:bottom w:val="none" w:sz="0" w:space="0" w:color="auto"/>
        <w:right w:val="none" w:sz="0" w:space="0" w:color="auto"/>
      </w:divBdr>
    </w:div>
    <w:div w:id="597755515">
      <w:bodyDiv w:val="1"/>
      <w:marLeft w:val="0"/>
      <w:marRight w:val="0"/>
      <w:marTop w:val="0"/>
      <w:marBottom w:val="0"/>
      <w:divBdr>
        <w:top w:val="none" w:sz="0" w:space="0" w:color="auto"/>
        <w:left w:val="none" w:sz="0" w:space="0" w:color="auto"/>
        <w:bottom w:val="none" w:sz="0" w:space="0" w:color="auto"/>
        <w:right w:val="none" w:sz="0" w:space="0" w:color="auto"/>
      </w:divBdr>
    </w:div>
    <w:div w:id="680014939">
      <w:bodyDiv w:val="1"/>
      <w:marLeft w:val="0"/>
      <w:marRight w:val="0"/>
      <w:marTop w:val="0"/>
      <w:marBottom w:val="0"/>
      <w:divBdr>
        <w:top w:val="none" w:sz="0" w:space="0" w:color="auto"/>
        <w:left w:val="none" w:sz="0" w:space="0" w:color="auto"/>
        <w:bottom w:val="none" w:sz="0" w:space="0" w:color="auto"/>
        <w:right w:val="none" w:sz="0" w:space="0" w:color="auto"/>
      </w:divBdr>
    </w:div>
    <w:div w:id="717165928">
      <w:bodyDiv w:val="1"/>
      <w:marLeft w:val="0"/>
      <w:marRight w:val="0"/>
      <w:marTop w:val="0"/>
      <w:marBottom w:val="0"/>
      <w:divBdr>
        <w:top w:val="none" w:sz="0" w:space="0" w:color="auto"/>
        <w:left w:val="none" w:sz="0" w:space="0" w:color="auto"/>
        <w:bottom w:val="none" w:sz="0" w:space="0" w:color="auto"/>
        <w:right w:val="none" w:sz="0" w:space="0" w:color="auto"/>
      </w:divBdr>
    </w:div>
    <w:div w:id="893926935">
      <w:bodyDiv w:val="1"/>
      <w:marLeft w:val="0"/>
      <w:marRight w:val="0"/>
      <w:marTop w:val="0"/>
      <w:marBottom w:val="0"/>
      <w:divBdr>
        <w:top w:val="none" w:sz="0" w:space="0" w:color="auto"/>
        <w:left w:val="none" w:sz="0" w:space="0" w:color="auto"/>
        <w:bottom w:val="none" w:sz="0" w:space="0" w:color="auto"/>
        <w:right w:val="none" w:sz="0" w:space="0" w:color="auto"/>
      </w:divBdr>
    </w:div>
    <w:div w:id="960110444">
      <w:bodyDiv w:val="1"/>
      <w:marLeft w:val="0"/>
      <w:marRight w:val="0"/>
      <w:marTop w:val="0"/>
      <w:marBottom w:val="0"/>
      <w:divBdr>
        <w:top w:val="none" w:sz="0" w:space="0" w:color="auto"/>
        <w:left w:val="none" w:sz="0" w:space="0" w:color="auto"/>
        <w:bottom w:val="none" w:sz="0" w:space="0" w:color="auto"/>
        <w:right w:val="none" w:sz="0" w:space="0" w:color="auto"/>
      </w:divBdr>
    </w:div>
    <w:div w:id="1019702387">
      <w:bodyDiv w:val="1"/>
      <w:marLeft w:val="0"/>
      <w:marRight w:val="0"/>
      <w:marTop w:val="0"/>
      <w:marBottom w:val="0"/>
      <w:divBdr>
        <w:top w:val="none" w:sz="0" w:space="0" w:color="auto"/>
        <w:left w:val="none" w:sz="0" w:space="0" w:color="auto"/>
        <w:bottom w:val="none" w:sz="0" w:space="0" w:color="auto"/>
        <w:right w:val="none" w:sz="0" w:space="0" w:color="auto"/>
      </w:divBdr>
    </w:div>
    <w:div w:id="1165702807">
      <w:bodyDiv w:val="1"/>
      <w:marLeft w:val="0"/>
      <w:marRight w:val="0"/>
      <w:marTop w:val="0"/>
      <w:marBottom w:val="0"/>
      <w:divBdr>
        <w:top w:val="none" w:sz="0" w:space="0" w:color="auto"/>
        <w:left w:val="none" w:sz="0" w:space="0" w:color="auto"/>
        <w:bottom w:val="none" w:sz="0" w:space="0" w:color="auto"/>
        <w:right w:val="none" w:sz="0" w:space="0" w:color="auto"/>
      </w:divBdr>
    </w:div>
    <w:div w:id="1357195772">
      <w:bodyDiv w:val="1"/>
      <w:marLeft w:val="0"/>
      <w:marRight w:val="0"/>
      <w:marTop w:val="0"/>
      <w:marBottom w:val="0"/>
      <w:divBdr>
        <w:top w:val="none" w:sz="0" w:space="0" w:color="auto"/>
        <w:left w:val="none" w:sz="0" w:space="0" w:color="auto"/>
        <w:bottom w:val="none" w:sz="0" w:space="0" w:color="auto"/>
        <w:right w:val="none" w:sz="0" w:space="0" w:color="auto"/>
      </w:divBdr>
    </w:div>
    <w:div w:id="1395548416">
      <w:bodyDiv w:val="1"/>
      <w:marLeft w:val="0"/>
      <w:marRight w:val="0"/>
      <w:marTop w:val="0"/>
      <w:marBottom w:val="0"/>
      <w:divBdr>
        <w:top w:val="none" w:sz="0" w:space="0" w:color="auto"/>
        <w:left w:val="none" w:sz="0" w:space="0" w:color="auto"/>
        <w:bottom w:val="none" w:sz="0" w:space="0" w:color="auto"/>
        <w:right w:val="none" w:sz="0" w:space="0" w:color="auto"/>
      </w:divBdr>
    </w:div>
    <w:div w:id="1408068027">
      <w:bodyDiv w:val="1"/>
      <w:marLeft w:val="0"/>
      <w:marRight w:val="0"/>
      <w:marTop w:val="0"/>
      <w:marBottom w:val="0"/>
      <w:divBdr>
        <w:top w:val="none" w:sz="0" w:space="0" w:color="auto"/>
        <w:left w:val="none" w:sz="0" w:space="0" w:color="auto"/>
        <w:bottom w:val="none" w:sz="0" w:space="0" w:color="auto"/>
        <w:right w:val="none" w:sz="0" w:space="0" w:color="auto"/>
      </w:divBdr>
    </w:div>
    <w:div w:id="1515267699">
      <w:bodyDiv w:val="1"/>
      <w:marLeft w:val="0"/>
      <w:marRight w:val="0"/>
      <w:marTop w:val="0"/>
      <w:marBottom w:val="0"/>
      <w:divBdr>
        <w:top w:val="none" w:sz="0" w:space="0" w:color="auto"/>
        <w:left w:val="none" w:sz="0" w:space="0" w:color="auto"/>
        <w:bottom w:val="none" w:sz="0" w:space="0" w:color="auto"/>
        <w:right w:val="none" w:sz="0" w:space="0" w:color="auto"/>
      </w:divBdr>
    </w:div>
    <w:div w:id="1615360546">
      <w:bodyDiv w:val="1"/>
      <w:marLeft w:val="0"/>
      <w:marRight w:val="0"/>
      <w:marTop w:val="0"/>
      <w:marBottom w:val="0"/>
      <w:divBdr>
        <w:top w:val="none" w:sz="0" w:space="0" w:color="auto"/>
        <w:left w:val="none" w:sz="0" w:space="0" w:color="auto"/>
        <w:bottom w:val="none" w:sz="0" w:space="0" w:color="auto"/>
        <w:right w:val="none" w:sz="0" w:space="0" w:color="auto"/>
      </w:divBdr>
    </w:div>
    <w:div w:id="1679385524">
      <w:bodyDiv w:val="1"/>
      <w:marLeft w:val="0"/>
      <w:marRight w:val="0"/>
      <w:marTop w:val="0"/>
      <w:marBottom w:val="0"/>
      <w:divBdr>
        <w:top w:val="none" w:sz="0" w:space="0" w:color="auto"/>
        <w:left w:val="none" w:sz="0" w:space="0" w:color="auto"/>
        <w:bottom w:val="none" w:sz="0" w:space="0" w:color="auto"/>
        <w:right w:val="none" w:sz="0" w:space="0" w:color="auto"/>
      </w:divBdr>
    </w:div>
    <w:div w:id="1888948375">
      <w:bodyDiv w:val="1"/>
      <w:marLeft w:val="0"/>
      <w:marRight w:val="0"/>
      <w:marTop w:val="0"/>
      <w:marBottom w:val="0"/>
      <w:divBdr>
        <w:top w:val="none" w:sz="0" w:space="0" w:color="auto"/>
        <w:left w:val="none" w:sz="0" w:space="0" w:color="auto"/>
        <w:bottom w:val="none" w:sz="0" w:space="0" w:color="auto"/>
        <w:right w:val="none" w:sz="0" w:space="0" w:color="auto"/>
      </w:divBdr>
    </w:div>
    <w:div w:id="2045132693">
      <w:bodyDiv w:val="1"/>
      <w:marLeft w:val="0"/>
      <w:marRight w:val="0"/>
      <w:marTop w:val="0"/>
      <w:marBottom w:val="0"/>
      <w:divBdr>
        <w:top w:val="none" w:sz="0" w:space="0" w:color="auto"/>
        <w:left w:val="none" w:sz="0" w:space="0" w:color="auto"/>
        <w:bottom w:val="none" w:sz="0" w:space="0" w:color="auto"/>
        <w:right w:val="none" w:sz="0" w:space="0" w:color="auto"/>
      </w:divBdr>
    </w:div>
    <w:div w:id="21158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452F5-FBCC-42B0-9631-D5DF69C1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vt:lpstr>
    </vt:vector>
  </TitlesOfParts>
  <Company>University of Ulster</Company>
  <LinksUpToDate>false</LinksUpToDate>
  <CharactersWithSpaces>17074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Deborah Sloan</dc:creator>
  <cp:lastModifiedBy>Laura Hamill</cp:lastModifiedBy>
  <cp:revision>2</cp:revision>
  <cp:lastPrinted>2012-06-11T13:28:00Z</cp:lastPrinted>
  <dcterms:created xsi:type="dcterms:W3CDTF">2012-08-03T14:11:00Z</dcterms:created>
  <dcterms:modified xsi:type="dcterms:W3CDTF">2012-08-03T14:11:00Z</dcterms:modified>
</cp:coreProperties>
</file>