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F14C" w14:textId="77777777" w:rsidR="00F45E0C" w:rsidRDefault="00FB3C82">
      <w:pPr>
        <w:ind w:left="720" w:hanging="720"/>
        <w:jc w:val="both"/>
      </w:pPr>
      <w:bookmarkStart w:id="0" w:name="_GoBack"/>
      <w:bookmarkEnd w:id="0"/>
      <w:r>
        <w:rPr>
          <w:sz w:val="22"/>
          <w:szCs w:val="22"/>
        </w:rPr>
        <w:tab/>
      </w:r>
      <w:r>
        <w:t>EXTRACT FROM ACADEMIC STANDARDS AND QUALITY ENHANCEMENT COMMITTEE</w:t>
      </w:r>
    </w:p>
    <w:p w14:paraId="0BC2F264" w14:textId="77777777" w:rsidR="00F45E0C" w:rsidRDefault="00F45E0C">
      <w:pPr>
        <w:ind w:left="720" w:hanging="720"/>
        <w:jc w:val="both"/>
      </w:pPr>
    </w:p>
    <w:p w14:paraId="50D98A85" w14:textId="77777777" w:rsidR="00F45E0C" w:rsidRDefault="00FB3C82">
      <w:pPr>
        <w:ind w:left="720" w:hanging="720"/>
        <w:jc w:val="both"/>
      </w:pPr>
      <w:r>
        <w:tab/>
      </w:r>
      <w:r>
        <w:rPr>
          <w:b/>
          <w:u w:val="single"/>
        </w:rPr>
        <w:t>5 December 2019</w:t>
      </w:r>
    </w:p>
    <w:p w14:paraId="44A3DFE4" w14:textId="77777777" w:rsidR="00F45E0C" w:rsidRDefault="00F45E0C">
      <w:pPr>
        <w:ind w:left="720" w:hanging="720"/>
        <w:jc w:val="both"/>
      </w:pPr>
    </w:p>
    <w:p w14:paraId="5DD103EB" w14:textId="77777777" w:rsidR="00F45E0C" w:rsidRDefault="00FB3C82">
      <w:pPr>
        <w:ind w:left="720" w:hanging="720"/>
        <w:jc w:val="both"/>
      </w:pPr>
      <w:r>
        <w:t>19.91</w:t>
      </w:r>
      <w:r>
        <w:tab/>
        <w:t>DEGREE CLASSIFICATION DESCRIPTIONS</w:t>
      </w:r>
    </w:p>
    <w:p w14:paraId="36904343" w14:textId="77777777" w:rsidR="00F45E0C" w:rsidRDefault="00F45E0C">
      <w:pPr>
        <w:ind w:left="720" w:hanging="720"/>
        <w:jc w:val="both"/>
      </w:pPr>
    </w:p>
    <w:p w14:paraId="5771229A" w14:textId="77777777" w:rsidR="00F45E0C" w:rsidRDefault="00FB3C82">
      <w:pPr>
        <w:ind w:left="720" w:hanging="720"/>
        <w:jc w:val="both"/>
      </w:pPr>
      <w:r>
        <w:tab/>
        <w:t xml:space="preserve">It was noted the QAA and UK Standing Committee for Quality Assessment had published in October 2019, as </w:t>
      </w:r>
      <w:r>
        <w:t xml:space="preserve">Annex D to the Framework of Higher Education Qualifications (FHEQ), a set of common degree classification descriptions which set out agreed general criteria that students across the UK should meet in order to achieve the different classes of qualification </w:t>
      </w:r>
      <w:r>
        <w:t xml:space="preserve">at bachelor’s honours degree level:  </w:t>
      </w:r>
      <w:hyperlink r:id="rId6" w:history="1">
        <w:r>
          <w:rPr>
            <w:rStyle w:val="Hyperlink"/>
          </w:rPr>
          <w:t>https://www.qaa.ac.uk/docs/qaa/quality-code/ann</w:t>
        </w:r>
        <w:r>
          <w:rPr>
            <w:rStyle w:val="Hyperlink"/>
          </w:rPr>
          <w:t>ex-d-outcome-classification-descriptions-for-fheq-level-6-and-fqheis-level-10-degrees.pdf?sfvrsn=824c981_10</w:t>
        </w:r>
      </w:hyperlink>
    </w:p>
    <w:p w14:paraId="2A494FCE" w14:textId="77777777" w:rsidR="00F45E0C" w:rsidRDefault="00F45E0C">
      <w:pPr>
        <w:ind w:left="720" w:hanging="720"/>
        <w:jc w:val="both"/>
      </w:pPr>
    </w:p>
    <w:p w14:paraId="59874DDA" w14:textId="77777777" w:rsidR="00F45E0C" w:rsidRDefault="00FB3C82">
      <w:pPr>
        <w:ind w:left="720" w:hanging="720"/>
        <w:jc w:val="both"/>
      </w:pPr>
      <w:r>
        <w:tab/>
        <w:t>Professor Farley confirmed that the University’s generic assessment criteria for level 6 mark bands broadly aligned with the descriptions.  She wo</w:t>
      </w:r>
      <w:r>
        <w:t>uld discuss the new descriptions with other Associate Deans and consider any necessary adjustments.</w:t>
      </w:r>
    </w:p>
    <w:p w14:paraId="36C290FE" w14:textId="77777777" w:rsidR="00F45E0C" w:rsidRDefault="00F45E0C">
      <w:pPr>
        <w:ind w:left="720" w:hanging="720"/>
        <w:jc w:val="both"/>
      </w:pPr>
    </w:p>
    <w:p w14:paraId="61413038" w14:textId="77777777" w:rsidR="00F45E0C" w:rsidRDefault="00FB3C82">
      <w:pPr>
        <w:ind w:left="720" w:hanging="720"/>
        <w:jc w:val="both"/>
      </w:pPr>
      <w:r>
        <w:tab/>
        <w:t>The External Examiners’ Handbook and report forms and the Assessment Handbook would be updated to include references to this resource.</w:t>
      </w:r>
    </w:p>
    <w:p w14:paraId="1CE3CD48" w14:textId="77777777" w:rsidR="00F45E0C" w:rsidRDefault="00F45E0C">
      <w:pPr>
        <w:ind w:left="720" w:hanging="720"/>
        <w:jc w:val="both"/>
      </w:pPr>
    </w:p>
    <w:p w14:paraId="6A46FD13" w14:textId="77777777" w:rsidR="00F45E0C" w:rsidRDefault="00FB3C82">
      <w:pPr>
        <w:ind w:left="720" w:hanging="720"/>
        <w:jc w:val="both"/>
      </w:pPr>
      <w:r>
        <w:tab/>
        <w:t xml:space="preserve">AGREED:  </w:t>
      </w:r>
      <w:r>
        <w:tab/>
        <w:t>that th</w:t>
      </w:r>
      <w:r>
        <w:t xml:space="preserve">e Faculties and CHERP take note of the descriptions in their </w:t>
      </w:r>
      <w:r>
        <w:tab/>
      </w:r>
      <w:r>
        <w:tab/>
        <w:t>ongoing development of assessment practice.</w:t>
      </w:r>
    </w:p>
    <w:p w14:paraId="4067AB67" w14:textId="77777777" w:rsidR="00F45E0C" w:rsidRDefault="00F45E0C">
      <w:pPr>
        <w:ind w:left="720" w:hanging="720"/>
        <w:jc w:val="both"/>
      </w:pPr>
    </w:p>
    <w:sectPr w:rsidR="00F45E0C">
      <w:pgSz w:w="11906" w:h="16838"/>
      <w:pgMar w:top="1440" w:right="1584" w:bottom="1282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4B5A" w14:textId="77777777" w:rsidR="00000000" w:rsidRDefault="00FB3C82">
      <w:r>
        <w:separator/>
      </w:r>
    </w:p>
  </w:endnote>
  <w:endnote w:type="continuationSeparator" w:id="0">
    <w:p w14:paraId="32094EE0" w14:textId="77777777" w:rsidR="00000000" w:rsidRDefault="00F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75EAA" w14:textId="77777777" w:rsidR="00000000" w:rsidRDefault="00FB3C82">
      <w:r>
        <w:rPr>
          <w:color w:val="000000"/>
        </w:rPr>
        <w:separator/>
      </w:r>
    </w:p>
  </w:footnote>
  <w:footnote w:type="continuationSeparator" w:id="0">
    <w:p w14:paraId="00C730B2" w14:textId="77777777" w:rsidR="00000000" w:rsidRDefault="00FB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5E0C"/>
    <w:rsid w:val="00F45E0C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B59F"/>
  <w15:docId w15:val="{7A8617CF-9DD2-43C0-9052-A75C65E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Arial" w:eastAsia="Times New Roman" w:hAnsi="Arial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Arial" w:eastAsia="Times New Roman" w:hAnsi="Arial"/>
      <w:b/>
      <w:bCs/>
      <w:kern w:val="3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Arial" w:hAnsi="Arial"/>
      <w:b/>
      <w:i/>
      <w:iCs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aa.ac.uk/docs/qaa/quality-code/annex-d-outcome-classification-descriptions-for-fheq-level-6-and-fqheis-level-10-degrees.pdf?sfvrsn=824c981_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Jane</dc:creator>
  <dc:description/>
  <cp:lastModifiedBy>Verner, Lisa</cp:lastModifiedBy>
  <cp:revision>2</cp:revision>
  <dcterms:created xsi:type="dcterms:W3CDTF">2020-01-29T09:29:00Z</dcterms:created>
  <dcterms:modified xsi:type="dcterms:W3CDTF">2020-01-29T09:29:00Z</dcterms:modified>
</cp:coreProperties>
</file>