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EBCB" w14:textId="40BAF05D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>ULSTER UNIVERSITY</w:t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b/>
          <w:sz w:val="24"/>
          <w:szCs w:val="24"/>
        </w:rPr>
        <w:t>CPF/21/0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66FC52E" w14:textId="3C3206B3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>COLLABORATIVE PARTNERSHIPS FORUM</w:t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007D9">
        <w:rPr>
          <w:rFonts w:ascii="Times New Roman" w:eastAsia="Calibri" w:hAnsi="Times New Roman" w:cs="Times New Roman"/>
          <w:b/>
          <w:sz w:val="24"/>
          <w:szCs w:val="24"/>
        </w:rPr>
        <w:t xml:space="preserve">Agenda Item: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</w:r>
      <w:r w:rsidRPr="00E007D9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48EC480F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>27 January 2021</w:t>
      </w:r>
    </w:p>
    <w:p w14:paraId="2B9532D4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BBE84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589D14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8EDAEA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103E6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AF4D91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3FAAAA" w14:textId="614A5270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ATTRITION ON ACCESS PROGRAMMES</w:t>
      </w:r>
    </w:p>
    <w:p w14:paraId="64830BC8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67D133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D14754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A2506" w14:textId="602DEAB9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consider</w:t>
      </w:r>
      <w:r w:rsidRPr="00E007D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report</w:t>
      </w:r>
      <w:bookmarkStart w:id="0" w:name="_GoBack"/>
      <w:bookmarkEnd w:id="0"/>
      <w:r w:rsidRPr="00E007D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>Attrition on Access Programmes</w:t>
      </w:r>
      <w:r w:rsidRPr="00E007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B4A45" w14:textId="77777777" w:rsidR="00E007D9" w:rsidRPr="00E007D9" w:rsidRDefault="00E007D9" w:rsidP="00E007D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3D12E8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B1FF4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5AD07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BDA21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>ACTION:</w:t>
      </w:r>
    </w:p>
    <w:p w14:paraId="6ECC161A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78D5CA" w14:textId="77777777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E610E" w14:textId="7776F45A" w:rsidR="00E007D9" w:rsidRPr="00E007D9" w:rsidRDefault="00E007D9" w:rsidP="00E00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07D9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>
        <w:rPr>
          <w:rFonts w:ascii="Times New Roman" w:eastAsia="Calibri" w:hAnsi="Times New Roman" w:cs="Times New Roman"/>
          <w:sz w:val="24"/>
          <w:szCs w:val="24"/>
        </w:rPr>
        <w:t>consideration</w:t>
      </w:r>
      <w:r w:rsidRPr="00E007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CE122E" w14:textId="77777777" w:rsidR="00E007D9" w:rsidRPr="00E007D9" w:rsidRDefault="00E007D9" w:rsidP="00E007D9">
      <w:pPr>
        <w:spacing w:line="256" w:lineRule="auto"/>
        <w:rPr>
          <w:rFonts w:ascii="Times New Roman" w:eastAsia="Arial" w:hAnsi="Times New Roman" w:cs="Times New Roman"/>
          <w:sz w:val="24"/>
          <w:szCs w:val="24"/>
        </w:rPr>
      </w:pPr>
    </w:p>
    <w:p w14:paraId="646EF6E1" w14:textId="77777777" w:rsidR="00F73A3B" w:rsidRDefault="00F73A3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D328ADB" w14:textId="6135B509" w:rsidR="00B00D18" w:rsidRDefault="00B00D18" w:rsidP="00B00D18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Paper: CPF/21/02</w:t>
      </w:r>
    </w:p>
    <w:p w14:paraId="35C65152" w14:textId="2A7B75C7" w:rsidR="00B00D18" w:rsidRDefault="00B00D18" w:rsidP="00B00D18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Agenda Item: 10</w:t>
      </w:r>
    </w:p>
    <w:p w14:paraId="0A1B4B59" w14:textId="77777777" w:rsidR="00B00D18" w:rsidRDefault="00B00D18">
      <w:pPr>
        <w:rPr>
          <w:rFonts w:cstheme="minorHAnsi"/>
          <w:b/>
          <w:bCs/>
        </w:rPr>
      </w:pPr>
    </w:p>
    <w:p w14:paraId="776EF4AB" w14:textId="3575FA97" w:rsidR="00FE7EC8" w:rsidRPr="0070518E" w:rsidRDefault="00494275">
      <w:pPr>
        <w:rPr>
          <w:rFonts w:cstheme="minorHAnsi"/>
          <w:b/>
          <w:bCs/>
        </w:rPr>
      </w:pPr>
      <w:r w:rsidRPr="0070518E">
        <w:rPr>
          <w:rFonts w:cstheme="minorHAnsi"/>
          <w:b/>
          <w:bCs/>
        </w:rPr>
        <w:t>Ulster University Collaborative Forum Access Course Sub-Group</w:t>
      </w:r>
    </w:p>
    <w:p w14:paraId="0A0CD631" w14:textId="5305A769" w:rsidR="00494275" w:rsidRPr="0070518E" w:rsidRDefault="00494275">
      <w:pPr>
        <w:rPr>
          <w:rFonts w:cstheme="minorHAnsi"/>
          <w:b/>
          <w:bCs/>
        </w:rPr>
      </w:pPr>
      <w:r w:rsidRPr="0070518E">
        <w:rPr>
          <w:rFonts w:cstheme="minorHAnsi"/>
          <w:b/>
          <w:bCs/>
        </w:rPr>
        <w:t xml:space="preserve">Update on progress </w:t>
      </w:r>
    </w:p>
    <w:p w14:paraId="1AF4384B" w14:textId="2705A04B" w:rsidR="00494275" w:rsidRPr="0070518E" w:rsidRDefault="00494275">
      <w:pPr>
        <w:rPr>
          <w:rFonts w:cstheme="minorHAnsi"/>
        </w:rPr>
      </w:pPr>
      <w:r w:rsidRPr="0070518E">
        <w:rPr>
          <w:rFonts w:cstheme="minorHAnsi"/>
        </w:rPr>
        <w:t>11</w:t>
      </w:r>
      <w:r w:rsidRPr="0070518E">
        <w:rPr>
          <w:rFonts w:cstheme="minorHAnsi"/>
          <w:vertAlign w:val="superscript"/>
        </w:rPr>
        <w:t>th</w:t>
      </w:r>
      <w:r w:rsidRPr="0070518E">
        <w:rPr>
          <w:rFonts w:cstheme="minorHAnsi"/>
        </w:rPr>
        <w:t xml:space="preserve"> Jan 2021</w:t>
      </w:r>
    </w:p>
    <w:p w14:paraId="52F9BB14" w14:textId="77777777" w:rsidR="00B60093" w:rsidRPr="00B60093" w:rsidRDefault="00B60093" w:rsidP="00B60093">
      <w:pPr>
        <w:rPr>
          <w:rFonts w:cstheme="minorHAnsi"/>
          <w:b/>
          <w:bCs/>
        </w:rPr>
      </w:pPr>
      <w:r w:rsidRPr="00B60093">
        <w:rPr>
          <w:rFonts w:cstheme="minorHAnsi"/>
          <w:b/>
          <w:bCs/>
        </w:rPr>
        <w:t xml:space="preserve">Sub-Group membership: </w:t>
      </w:r>
    </w:p>
    <w:p w14:paraId="54090708" w14:textId="1A048108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>Paula Brogan</w:t>
      </w:r>
      <w:r>
        <w:rPr>
          <w:rFonts w:cstheme="minorHAnsi"/>
          <w:bCs/>
        </w:rPr>
        <w:t>, FPM</w:t>
      </w:r>
      <w:r w:rsidRPr="0070518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(Chair) </w:t>
      </w:r>
    </w:p>
    <w:p w14:paraId="54A8CC5F" w14:textId="77777777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>Carol Reid</w:t>
      </w:r>
      <w:r>
        <w:rPr>
          <w:rFonts w:cstheme="minorHAnsi"/>
          <w:bCs/>
        </w:rPr>
        <w:t xml:space="preserve">, FPM </w:t>
      </w:r>
    </w:p>
    <w:p w14:paraId="43515459" w14:textId="77777777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>Alastair McCarley (SWC)</w:t>
      </w:r>
    </w:p>
    <w:p w14:paraId="35A55C2C" w14:textId="77777777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 xml:space="preserve">Paul </w:t>
      </w:r>
      <w:proofErr w:type="gramStart"/>
      <w:r w:rsidRPr="0070518E">
        <w:rPr>
          <w:rFonts w:cstheme="minorHAnsi"/>
          <w:bCs/>
        </w:rPr>
        <w:t>Torley(</w:t>
      </w:r>
      <w:proofErr w:type="gramEnd"/>
      <w:r w:rsidRPr="0070518E">
        <w:rPr>
          <w:rFonts w:cstheme="minorHAnsi"/>
          <w:bCs/>
        </w:rPr>
        <w:t>SRC)</w:t>
      </w:r>
    </w:p>
    <w:p w14:paraId="2C1435B4" w14:textId="77777777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 xml:space="preserve">Ian Jinks (NRC) </w:t>
      </w:r>
    </w:p>
    <w:p w14:paraId="7E838067" w14:textId="77777777" w:rsidR="00B60093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>Niki McDade (BMC)</w:t>
      </w:r>
    </w:p>
    <w:p w14:paraId="070A4E61" w14:textId="6D8E401C" w:rsidR="00B60093" w:rsidRPr="0070518E" w:rsidRDefault="00B60093" w:rsidP="00B60093">
      <w:pPr>
        <w:rPr>
          <w:rFonts w:cstheme="minorHAnsi"/>
          <w:bCs/>
        </w:rPr>
      </w:pPr>
      <w:r w:rsidRPr="0070518E">
        <w:rPr>
          <w:rFonts w:cstheme="minorHAnsi"/>
          <w:bCs/>
        </w:rPr>
        <w:t>Galvin Dobson (NWRC)</w:t>
      </w:r>
    </w:p>
    <w:p w14:paraId="3451FD8C" w14:textId="48426BD2" w:rsidR="00AB6025" w:rsidRPr="0070518E" w:rsidRDefault="00AB6025" w:rsidP="00AB6025">
      <w:pPr>
        <w:rPr>
          <w:rFonts w:cstheme="minorHAnsi"/>
          <w:bCs/>
        </w:rPr>
      </w:pPr>
      <w:r w:rsidRPr="0070518E">
        <w:rPr>
          <w:rFonts w:cstheme="minorHAnsi"/>
          <w:bCs/>
        </w:rPr>
        <w:t xml:space="preserve">The first meeting of the Access Course Sub-Group was held </w:t>
      </w:r>
      <w:r w:rsidR="00494275" w:rsidRPr="0070518E">
        <w:rPr>
          <w:rFonts w:cstheme="minorHAnsi"/>
          <w:bCs/>
        </w:rPr>
        <w:t xml:space="preserve">on the 19 November </w:t>
      </w:r>
      <w:r w:rsidR="00B60093">
        <w:rPr>
          <w:rFonts w:cstheme="minorHAnsi"/>
          <w:bCs/>
        </w:rPr>
        <w:t xml:space="preserve">2019 </w:t>
      </w:r>
      <w:r w:rsidR="00494275" w:rsidRPr="0070518E">
        <w:rPr>
          <w:rFonts w:cstheme="minorHAnsi"/>
          <w:bCs/>
        </w:rPr>
        <w:t>in Ulster University Belfast Campus</w:t>
      </w:r>
      <w:r w:rsidRPr="0070518E">
        <w:rPr>
          <w:rFonts w:cstheme="minorHAnsi"/>
          <w:bCs/>
        </w:rPr>
        <w:t xml:space="preserve">.  </w:t>
      </w:r>
      <w:bookmarkStart w:id="1" w:name="_Hlk61343270"/>
      <w:r w:rsidRPr="0070518E">
        <w:rPr>
          <w:rFonts w:cstheme="minorHAnsi"/>
          <w:bCs/>
        </w:rPr>
        <w:t xml:space="preserve">Chaired by Paula Brogan and facilitated by Carol Reid – the meeting was </w:t>
      </w:r>
      <w:proofErr w:type="gramStart"/>
      <w:r w:rsidRPr="0070518E">
        <w:rPr>
          <w:rFonts w:cstheme="minorHAnsi"/>
          <w:bCs/>
        </w:rPr>
        <w:t>attended  by</w:t>
      </w:r>
      <w:proofErr w:type="gramEnd"/>
      <w:r w:rsidRPr="0070518E">
        <w:rPr>
          <w:rFonts w:cstheme="minorHAnsi"/>
          <w:bCs/>
        </w:rPr>
        <w:t xml:space="preserve"> representation from each college delivering Ulster validated Access programmes - Alastair McCarley (SWC), Paul Torley(SRC), Ian Jinks (NRC) and Niki McDade (BMC).  Apologies received from Galvin Dobson (NWRC)</w:t>
      </w:r>
    </w:p>
    <w:bookmarkEnd w:id="1"/>
    <w:p w14:paraId="181280BF" w14:textId="26E742E6" w:rsidR="00AB6025" w:rsidRPr="0070518E" w:rsidRDefault="00AB6025" w:rsidP="00494275">
      <w:pPr>
        <w:rPr>
          <w:rFonts w:cstheme="minorHAnsi"/>
          <w:b/>
        </w:rPr>
      </w:pPr>
      <w:r w:rsidRPr="00B60093">
        <w:rPr>
          <w:rFonts w:cstheme="minorHAnsi"/>
          <w:bCs/>
        </w:rPr>
        <w:t>The meeting focuse</w:t>
      </w:r>
      <w:r w:rsidR="00B60093" w:rsidRPr="00B60093">
        <w:rPr>
          <w:rFonts w:cstheme="minorHAnsi"/>
          <w:bCs/>
        </w:rPr>
        <w:t>d</w:t>
      </w:r>
      <w:r w:rsidRPr="00B60093">
        <w:rPr>
          <w:rFonts w:cstheme="minorHAnsi"/>
          <w:bCs/>
        </w:rPr>
        <w:t xml:space="preserve"> on three key areas:</w:t>
      </w:r>
      <w:r w:rsidR="005660CA" w:rsidRPr="0070518E">
        <w:rPr>
          <w:rFonts w:cstheme="minorHAnsi"/>
          <w:b/>
        </w:rPr>
        <w:t xml:space="preserve"> 1. Current Performance, 2. Insights into key drivers for attrition, success and progression, 3. P</w:t>
      </w:r>
      <w:r w:rsidR="005660CA" w:rsidRPr="0070518E">
        <w:rPr>
          <w:rFonts w:cstheme="minorHAnsi"/>
          <w:b/>
          <w:bCs/>
        </w:rPr>
        <w:t>ossible responses, interventions and planning</w:t>
      </w:r>
    </w:p>
    <w:p w14:paraId="1F124968" w14:textId="09C1F85B" w:rsidR="00AB6025" w:rsidRPr="0070518E" w:rsidRDefault="005660CA" w:rsidP="00AB6025">
      <w:pPr>
        <w:pStyle w:val="ListParagraph"/>
        <w:numPr>
          <w:ilvl w:val="0"/>
          <w:numId w:val="1"/>
        </w:numPr>
        <w:rPr>
          <w:rFonts w:cstheme="minorHAnsi"/>
        </w:rPr>
      </w:pPr>
      <w:r w:rsidRPr="0070518E">
        <w:rPr>
          <w:rFonts w:cstheme="minorHAnsi"/>
          <w:b/>
          <w:bCs/>
          <w:u w:val="single"/>
        </w:rPr>
        <w:t>P</w:t>
      </w:r>
      <w:r w:rsidR="00494275" w:rsidRPr="0070518E">
        <w:rPr>
          <w:rFonts w:cstheme="minorHAnsi"/>
          <w:b/>
          <w:bCs/>
          <w:u w:val="single"/>
        </w:rPr>
        <w:t>erformance</w:t>
      </w:r>
      <w:r w:rsidR="00C3123B" w:rsidRPr="0070518E">
        <w:rPr>
          <w:rFonts w:cstheme="minorHAnsi"/>
          <w:b/>
          <w:bCs/>
          <w:u w:val="single"/>
        </w:rPr>
        <w:t>:</w:t>
      </w:r>
      <w:r w:rsidR="00C3123B" w:rsidRPr="0070518E">
        <w:rPr>
          <w:rFonts w:cstheme="minorHAnsi"/>
          <w:b/>
          <w:bCs/>
        </w:rPr>
        <w:t xml:space="preserve"> </w:t>
      </w:r>
      <w:r w:rsidR="00AB6025" w:rsidRPr="0070518E">
        <w:rPr>
          <w:rFonts w:cstheme="minorHAnsi"/>
        </w:rPr>
        <w:t xml:space="preserve">Key attrition, success and progression figures for Access courses were discussed, noting that &gt;50% of courses had attrition rates of between 26 and 49%, with 16% of courses having attrition &gt;50%.  </w:t>
      </w:r>
    </w:p>
    <w:p w14:paraId="16444AF7" w14:textId="77777777" w:rsidR="00AB6025" w:rsidRPr="0070518E" w:rsidRDefault="00AB6025" w:rsidP="00AB6025">
      <w:pPr>
        <w:pStyle w:val="ListParagraph"/>
        <w:rPr>
          <w:rFonts w:cstheme="minorHAnsi"/>
        </w:rPr>
      </w:pPr>
    </w:p>
    <w:p w14:paraId="63586E6A" w14:textId="5E725759" w:rsidR="00AB6025" w:rsidRPr="0070518E" w:rsidRDefault="005660CA" w:rsidP="00C3123B">
      <w:pPr>
        <w:pStyle w:val="ListParagraph"/>
        <w:numPr>
          <w:ilvl w:val="0"/>
          <w:numId w:val="1"/>
        </w:numPr>
        <w:rPr>
          <w:rFonts w:cstheme="minorHAnsi"/>
        </w:rPr>
      </w:pPr>
      <w:r w:rsidRPr="0070518E">
        <w:rPr>
          <w:rFonts w:cstheme="minorHAnsi"/>
          <w:b/>
          <w:bCs/>
          <w:u w:val="single"/>
        </w:rPr>
        <w:t>K</w:t>
      </w:r>
      <w:r w:rsidR="00494275" w:rsidRPr="0070518E">
        <w:rPr>
          <w:rFonts w:cstheme="minorHAnsi"/>
          <w:b/>
          <w:bCs/>
          <w:u w:val="single"/>
        </w:rPr>
        <w:t>ey drivers for attritions, success and progression</w:t>
      </w:r>
      <w:r w:rsidR="00C3123B" w:rsidRPr="0070518E">
        <w:rPr>
          <w:rFonts w:cstheme="minorHAnsi"/>
          <w:b/>
          <w:bCs/>
          <w:u w:val="single"/>
        </w:rPr>
        <w:t xml:space="preserve">: </w:t>
      </w:r>
      <w:r w:rsidR="00AB6025" w:rsidRPr="0070518E">
        <w:rPr>
          <w:rFonts w:cstheme="minorHAnsi"/>
        </w:rPr>
        <w:t xml:space="preserve">The following </w:t>
      </w:r>
      <w:r w:rsidR="00C3123B" w:rsidRPr="0070518E">
        <w:rPr>
          <w:rFonts w:cstheme="minorHAnsi"/>
        </w:rPr>
        <w:t xml:space="preserve">drivers </w:t>
      </w:r>
      <w:r w:rsidR="00AB6025" w:rsidRPr="0070518E">
        <w:rPr>
          <w:rFonts w:cstheme="minorHAnsi"/>
        </w:rPr>
        <w:t xml:space="preserve">were </w:t>
      </w:r>
      <w:proofErr w:type="gramStart"/>
      <w:r w:rsidR="00AB6025" w:rsidRPr="0070518E">
        <w:rPr>
          <w:rFonts w:cstheme="minorHAnsi"/>
        </w:rPr>
        <w:t>discussed</w:t>
      </w:r>
      <w:proofErr w:type="gramEnd"/>
      <w:r w:rsidR="00C3123B" w:rsidRPr="0070518E">
        <w:rPr>
          <w:rFonts w:cstheme="minorHAnsi"/>
        </w:rPr>
        <w:t xml:space="preserve"> and </w:t>
      </w:r>
      <w:r w:rsidRPr="0070518E">
        <w:rPr>
          <w:rFonts w:cstheme="minorHAnsi"/>
        </w:rPr>
        <w:t xml:space="preserve">responses </w:t>
      </w:r>
      <w:r w:rsidR="00C3123B" w:rsidRPr="0070518E">
        <w:rPr>
          <w:rFonts w:cstheme="minorHAnsi"/>
        </w:rPr>
        <w:t>identified.</w:t>
      </w:r>
    </w:p>
    <w:p w14:paraId="18ACDAEC" w14:textId="77777777" w:rsidR="005660CA" w:rsidRPr="0070518E" w:rsidRDefault="005660CA" w:rsidP="005660CA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734"/>
        <w:gridCol w:w="3114"/>
        <w:gridCol w:w="1933"/>
      </w:tblGrid>
      <w:tr w:rsidR="00483E32" w:rsidRPr="0070518E" w14:paraId="08D0ADB0" w14:textId="5DD22F90" w:rsidTr="00483E32">
        <w:tc>
          <w:tcPr>
            <w:tcW w:w="515" w:type="dxa"/>
          </w:tcPr>
          <w:p w14:paraId="034D92DC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34" w:type="dxa"/>
          </w:tcPr>
          <w:p w14:paraId="2E370346" w14:textId="5FE585DF" w:rsidR="00483E32" w:rsidRPr="0070518E" w:rsidRDefault="00483E32" w:rsidP="005660C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0518E">
              <w:rPr>
                <w:rFonts w:cstheme="minorHAnsi"/>
                <w:b/>
                <w:bCs/>
              </w:rPr>
              <w:t>Key driver</w:t>
            </w:r>
          </w:p>
        </w:tc>
        <w:tc>
          <w:tcPr>
            <w:tcW w:w="3114" w:type="dxa"/>
          </w:tcPr>
          <w:p w14:paraId="0F855313" w14:textId="56346A91" w:rsidR="00483E32" w:rsidRPr="0070518E" w:rsidRDefault="00483E32" w:rsidP="005660C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0518E">
              <w:rPr>
                <w:rFonts w:cstheme="minorHAnsi"/>
                <w:b/>
                <w:bCs/>
              </w:rPr>
              <w:t>Response</w:t>
            </w:r>
          </w:p>
        </w:tc>
        <w:tc>
          <w:tcPr>
            <w:tcW w:w="1933" w:type="dxa"/>
          </w:tcPr>
          <w:p w14:paraId="63779E4C" w14:textId="0A5859DE" w:rsidR="00483E32" w:rsidRPr="0070518E" w:rsidRDefault="00483E32" w:rsidP="005660C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0518E">
              <w:rPr>
                <w:rFonts w:cstheme="minorHAnsi"/>
                <w:b/>
                <w:bCs/>
              </w:rPr>
              <w:t>Completed</w:t>
            </w:r>
          </w:p>
        </w:tc>
      </w:tr>
      <w:tr w:rsidR="00483E32" w:rsidRPr="0070518E" w14:paraId="78AFB515" w14:textId="7F00B487" w:rsidTr="00483E32">
        <w:tc>
          <w:tcPr>
            <w:tcW w:w="515" w:type="dxa"/>
          </w:tcPr>
          <w:p w14:paraId="0A069B6B" w14:textId="3A7A8442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A.</w:t>
            </w:r>
          </w:p>
        </w:tc>
        <w:tc>
          <w:tcPr>
            <w:tcW w:w="2734" w:type="dxa"/>
          </w:tcPr>
          <w:p w14:paraId="48A3EBBD" w14:textId="5F10339F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>Cohort characteristics.  H</w:t>
            </w:r>
            <w:r w:rsidRPr="0070518E">
              <w:rPr>
                <w:rFonts w:cstheme="minorHAnsi"/>
              </w:rPr>
              <w:t>igh levels of students with complex needs in relation to stage of study, socio/cultural context, physical and mental health – which impacts attendance, engagement and completion rate.  It may also impact staff</w:t>
            </w:r>
          </w:p>
        </w:tc>
        <w:tc>
          <w:tcPr>
            <w:tcW w:w="3114" w:type="dxa"/>
            <w:vMerge w:val="restart"/>
          </w:tcPr>
          <w:p w14:paraId="2CCF8F0E" w14:textId="77777777" w:rsidR="00483E32" w:rsidRPr="0070518E" w:rsidRDefault="00483E32" w:rsidP="005660CA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1) Consensus agreed that the complexity of this group require significant time investment and additional staff resources in-college, in order to recruit, deliver and provide the additional support to students. </w:t>
            </w:r>
          </w:p>
          <w:p w14:paraId="31AFC675" w14:textId="77777777" w:rsidR="00483E32" w:rsidRPr="0070518E" w:rsidRDefault="00483E32" w:rsidP="005660CA">
            <w:pPr>
              <w:rPr>
                <w:rFonts w:cstheme="minorHAnsi"/>
                <w:b/>
              </w:rPr>
            </w:pPr>
            <w:r w:rsidRPr="0070518E">
              <w:rPr>
                <w:rFonts w:cstheme="minorHAnsi"/>
              </w:rPr>
              <w:t xml:space="preserve">2) Professional development of staff also important to underpin quality of student experience.  </w:t>
            </w:r>
            <w:r w:rsidRPr="0070518E">
              <w:rPr>
                <w:rFonts w:cstheme="minorHAnsi"/>
                <w:b/>
              </w:rPr>
              <w:lastRenderedPageBreak/>
              <w:t xml:space="preserve">Responsibility: Each </w:t>
            </w:r>
            <w:proofErr w:type="spellStart"/>
            <w:r w:rsidRPr="0070518E">
              <w:rPr>
                <w:rFonts w:cstheme="minorHAnsi"/>
                <w:b/>
              </w:rPr>
              <w:t>HoS</w:t>
            </w:r>
            <w:proofErr w:type="spellEnd"/>
            <w:r w:rsidRPr="0070518E">
              <w:rPr>
                <w:rFonts w:cstheme="minorHAnsi"/>
                <w:b/>
              </w:rPr>
              <w:t xml:space="preserve"> to discuss with College management.</w:t>
            </w:r>
          </w:p>
          <w:p w14:paraId="53979158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  <w:vMerge w:val="restart"/>
          </w:tcPr>
          <w:p w14:paraId="591AA6F6" w14:textId="7BC9464F" w:rsidR="00483E32" w:rsidRPr="0070518E" w:rsidRDefault="00483E32" w:rsidP="005660CA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lastRenderedPageBreak/>
              <w:t xml:space="preserve">Action delayed due to </w:t>
            </w:r>
            <w:proofErr w:type="spellStart"/>
            <w:r w:rsidRPr="0070518E">
              <w:rPr>
                <w:rFonts w:cstheme="minorHAnsi"/>
              </w:rPr>
              <w:t>Covid</w:t>
            </w:r>
            <w:proofErr w:type="spellEnd"/>
            <w:r w:rsidRPr="0070518E">
              <w:rPr>
                <w:rFonts w:cstheme="minorHAnsi"/>
              </w:rPr>
              <w:t xml:space="preserve"> implications</w:t>
            </w:r>
          </w:p>
        </w:tc>
      </w:tr>
      <w:tr w:rsidR="00483E32" w:rsidRPr="0070518E" w14:paraId="0D3230DB" w14:textId="6E841863" w:rsidTr="00483E32">
        <w:tc>
          <w:tcPr>
            <w:tcW w:w="515" w:type="dxa"/>
          </w:tcPr>
          <w:p w14:paraId="1C872D37" w14:textId="775077BA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lastRenderedPageBreak/>
              <w:t>B</w:t>
            </w:r>
          </w:p>
        </w:tc>
        <w:tc>
          <w:tcPr>
            <w:tcW w:w="2734" w:type="dxa"/>
          </w:tcPr>
          <w:p w14:paraId="07C2D7D9" w14:textId="4840C19D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Strength of team needed to deliver </w:t>
            </w:r>
            <w:r w:rsidRPr="0070518E">
              <w:rPr>
                <w:rFonts w:cstheme="minorHAnsi"/>
              </w:rPr>
              <w:t>(given complex cohort needs)</w:t>
            </w:r>
          </w:p>
        </w:tc>
        <w:tc>
          <w:tcPr>
            <w:tcW w:w="3114" w:type="dxa"/>
            <w:vMerge/>
          </w:tcPr>
          <w:p w14:paraId="58DF64FD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  <w:vMerge/>
          </w:tcPr>
          <w:p w14:paraId="5CA872D1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83E32" w:rsidRPr="0070518E" w14:paraId="1ED2A647" w14:textId="4549A8A6" w:rsidTr="00483E32">
        <w:tc>
          <w:tcPr>
            <w:tcW w:w="515" w:type="dxa"/>
          </w:tcPr>
          <w:p w14:paraId="53AFF29B" w14:textId="48651BE3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C</w:t>
            </w:r>
          </w:p>
        </w:tc>
        <w:tc>
          <w:tcPr>
            <w:tcW w:w="2734" w:type="dxa"/>
          </w:tcPr>
          <w:p w14:paraId="6960FA09" w14:textId="77777777" w:rsidR="00483E32" w:rsidRPr="0070518E" w:rsidRDefault="00483E32" w:rsidP="005660CA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Demographic change within student cohorts – </w:t>
            </w:r>
            <w:r w:rsidRPr="0070518E">
              <w:rPr>
                <w:rFonts w:cstheme="minorHAnsi"/>
              </w:rPr>
              <w:t>now frequently younger, with more recent experience in education system.</w:t>
            </w:r>
          </w:p>
          <w:p w14:paraId="5988E719" w14:textId="08DE5001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0B85A931" w14:textId="67A1C0E5" w:rsidR="00483E32" w:rsidRPr="0070518E" w:rsidRDefault="00483E32" w:rsidP="005660CA">
            <w:pPr>
              <w:rPr>
                <w:rFonts w:cstheme="minorHAnsi"/>
                <w:b/>
              </w:rPr>
            </w:pPr>
            <w:r w:rsidRPr="0070518E">
              <w:rPr>
                <w:rFonts w:cstheme="minorHAnsi"/>
              </w:rPr>
              <w:t>Given the cohort, consideration of</w:t>
            </w:r>
            <w:r w:rsidR="00E44E52" w:rsidRPr="0070518E">
              <w:rPr>
                <w:rFonts w:cstheme="minorHAnsi"/>
              </w:rPr>
              <w:t xml:space="preserve"> a review </w:t>
            </w:r>
            <w:proofErr w:type="gramStart"/>
            <w:r w:rsidR="00E44E52" w:rsidRPr="0070518E">
              <w:rPr>
                <w:rFonts w:cstheme="minorHAnsi"/>
              </w:rPr>
              <w:t xml:space="preserve">of </w:t>
            </w:r>
            <w:r w:rsidRPr="0070518E">
              <w:rPr>
                <w:rFonts w:cstheme="minorHAnsi"/>
              </w:rPr>
              <w:t xml:space="preserve"> the</w:t>
            </w:r>
            <w:proofErr w:type="gramEnd"/>
            <w:r w:rsidRPr="0070518E">
              <w:rPr>
                <w:rFonts w:cstheme="minorHAnsi"/>
              </w:rPr>
              <w:t xml:space="preserve"> </w:t>
            </w:r>
            <w:r w:rsidR="00E44E52" w:rsidRPr="0070518E">
              <w:rPr>
                <w:rFonts w:cstheme="minorHAnsi"/>
              </w:rPr>
              <w:t xml:space="preserve">metrics and the </w:t>
            </w:r>
            <w:r w:rsidRPr="0070518E">
              <w:rPr>
                <w:rFonts w:cstheme="minorHAnsi"/>
              </w:rPr>
              <w:t xml:space="preserve">expected rates is </w:t>
            </w:r>
            <w:r w:rsidR="00E44E52" w:rsidRPr="0070518E">
              <w:rPr>
                <w:rFonts w:cstheme="minorHAnsi"/>
              </w:rPr>
              <w:t>suggested</w:t>
            </w:r>
            <w:r w:rsidRPr="0070518E">
              <w:rPr>
                <w:rFonts w:cstheme="minorHAnsi"/>
              </w:rPr>
              <w:t xml:space="preserve">.  </w:t>
            </w:r>
            <w:r w:rsidRPr="0070518E">
              <w:rPr>
                <w:rFonts w:cstheme="minorHAnsi"/>
                <w:b/>
              </w:rPr>
              <w:t xml:space="preserve">Responsibility CR and PB to discuss with Ulster. </w:t>
            </w:r>
          </w:p>
          <w:p w14:paraId="741683FE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</w:tcPr>
          <w:p w14:paraId="35D7B149" w14:textId="2D2928BE" w:rsidR="00483E32" w:rsidRPr="0070518E" w:rsidRDefault="0070518E" w:rsidP="005660CA">
            <w:pPr>
              <w:rPr>
                <w:rFonts w:cstheme="minorHAnsi"/>
              </w:rPr>
            </w:pPr>
            <w:r>
              <w:t>Evidence base for review of metrics needs to be established to support discussion with QE Dept or justification of any softening away from the current 20% rate.  Links to items E and H.</w:t>
            </w:r>
          </w:p>
        </w:tc>
      </w:tr>
      <w:tr w:rsidR="00483E32" w:rsidRPr="0070518E" w14:paraId="7E3137A0" w14:textId="2EB91437" w:rsidTr="00483E32">
        <w:tc>
          <w:tcPr>
            <w:tcW w:w="515" w:type="dxa"/>
          </w:tcPr>
          <w:p w14:paraId="7B2E46E3" w14:textId="6DF38089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D</w:t>
            </w:r>
          </w:p>
        </w:tc>
        <w:tc>
          <w:tcPr>
            <w:tcW w:w="2734" w:type="dxa"/>
          </w:tcPr>
          <w:p w14:paraId="0EE4789B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Recruitment policy: </w:t>
            </w:r>
            <w:r w:rsidRPr="0070518E">
              <w:rPr>
                <w:rFonts w:cstheme="minorHAnsi"/>
              </w:rPr>
              <w:t xml:space="preserve">It was felt by FE reps that recruitment process was robust – often with several contacts with candidates prior to enrolment.  Advertising materials were accurate – and generally the course was recruiting its target population.  However, consensus was that effort was required to select out those not currently fit to study. </w:t>
            </w:r>
          </w:p>
          <w:p w14:paraId="1241C724" w14:textId="1FFAFFA6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3D8DA9FD" w14:textId="77777777" w:rsidR="00483E32" w:rsidRPr="0070518E" w:rsidRDefault="00483E32" w:rsidP="00483E32">
            <w:pPr>
              <w:rPr>
                <w:rFonts w:cstheme="minorHAnsi"/>
                <w:b/>
              </w:rPr>
            </w:pPr>
            <w:r w:rsidRPr="0070518E">
              <w:rPr>
                <w:rFonts w:cstheme="minorHAnsi"/>
              </w:rPr>
              <w:t xml:space="preserve">Consider a cross College consensus that marketing should require candidates to “be out of formal education for more than 2 years.”  </w:t>
            </w:r>
            <w:r w:rsidRPr="0070518E">
              <w:rPr>
                <w:rFonts w:cstheme="minorHAnsi"/>
                <w:b/>
              </w:rPr>
              <w:t>(</w:t>
            </w:r>
            <w:proofErr w:type="spellStart"/>
            <w:r w:rsidRPr="0070518E">
              <w:rPr>
                <w:rFonts w:cstheme="minorHAnsi"/>
                <w:b/>
              </w:rPr>
              <w:t>HoS</w:t>
            </w:r>
            <w:proofErr w:type="spellEnd"/>
            <w:r w:rsidRPr="0070518E">
              <w:rPr>
                <w:rFonts w:cstheme="minorHAnsi"/>
                <w:b/>
              </w:rPr>
              <w:t xml:space="preserve"> to discuss with FE Management).</w:t>
            </w:r>
          </w:p>
          <w:p w14:paraId="00815F4A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</w:tcPr>
          <w:p w14:paraId="0D493B87" w14:textId="2D6B4BC6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>To be addressed in revalidation documents in November 2021</w:t>
            </w:r>
          </w:p>
        </w:tc>
      </w:tr>
      <w:tr w:rsidR="00483E32" w:rsidRPr="0070518E" w14:paraId="29AF6FAE" w14:textId="4D7D70B3" w:rsidTr="00483E32">
        <w:tc>
          <w:tcPr>
            <w:tcW w:w="515" w:type="dxa"/>
          </w:tcPr>
          <w:p w14:paraId="0FEA267A" w14:textId="1C91C5F3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E</w:t>
            </w:r>
          </w:p>
        </w:tc>
        <w:tc>
          <w:tcPr>
            <w:tcW w:w="2734" w:type="dxa"/>
          </w:tcPr>
          <w:p w14:paraId="1F63CED3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Accuracy of metrics: </w:t>
            </w:r>
            <w:proofErr w:type="gramStart"/>
            <w:r w:rsidRPr="0070518E">
              <w:rPr>
                <w:rFonts w:cstheme="minorHAnsi"/>
              </w:rPr>
              <w:t>Generally</w:t>
            </w:r>
            <w:proofErr w:type="gramEnd"/>
            <w:r w:rsidRPr="0070518E">
              <w:rPr>
                <w:rFonts w:cstheme="minorHAnsi"/>
              </w:rPr>
              <w:t xml:space="preserve"> a consistent pattern is not evident across colleges – other than the persistently high attrition rates over several years. </w:t>
            </w:r>
          </w:p>
          <w:p w14:paraId="53023C6F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>Questions were raised about the accuracy of metrics, data tracking between FE and HE and clarity of process of communication and processing of information. It was suggested that a census date could be set by which all early leavers might be recorded across College and communicated to Ulster, so genuine EAL’s would not affect metrics.</w:t>
            </w:r>
          </w:p>
          <w:p w14:paraId="412FF99A" w14:textId="39626C86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4F0F08F3" w14:textId="0D40BBB7" w:rsidR="00483E32" w:rsidRPr="0070518E" w:rsidRDefault="00483E32" w:rsidP="00483E32">
            <w:pPr>
              <w:rPr>
                <w:rFonts w:cstheme="minorHAnsi"/>
                <w:b/>
              </w:rPr>
            </w:pPr>
            <w:r w:rsidRPr="0070518E">
              <w:rPr>
                <w:rFonts w:cstheme="minorHAnsi"/>
              </w:rPr>
              <w:lastRenderedPageBreak/>
              <w:t>Ulster team to clarify the process of data movement and consider a date for completion of Early Leaver data</w:t>
            </w:r>
            <w:r w:rsidR="00E44E52" w:rsidRPr="0070518E">
              <w:rPr>
                <w:rFonts w:cstheme="minorHAnsi"/>
              </w:rPr>
              <w:t xml:space="preserve">, in line with processes followed for Ulster home campus </w:t>
            </w:r>
            <w:proofErr w:type="gramStart"/>
            <w:r w:rsidR="00E44E52" w:rsidRPr="0070518E">
              <w:rPr>
                <w:rFonts w:cstheme="minorHAnsi"/>
              </w:rPr>
              <w:t xml:space="preserve">students </w:t>
            </w:r>
            <w:r w:rsidRPr="0070518E">
              <w:rPr>
                <w:rFonts w:cstheme="minorHAnsi"/>
                <w:b/>
              </w:rPr>
              <w:t xml:space="preserve"> (</w:t>
            </w:r>
            <w:proofErr w:type="gramEnd"/>
            <w:r w:rsidRPr="0070518E">
              <w:rPr>
                <w:rFonts w:cstheme="minorHAnsi"/>
                <w:b/>
              </w:rPr>
              <w:t>CR and PB)</w:t>
            </w:r>
          </w:p>
          <w:p w14:paraId="68874D5A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</w:tcPr>
          <w:p w14:paraId="605967E1" w14:textId="026B8170" w:rsidR="00483E32" w:rsidRPr="0070518E" w:rsidRDefault="0070518E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>In process</w:t>
            </w:r>
          </w:p>
        </w:tc>
      </w:tr>
      <w:tr w:rsidR="00483E32" w:rsidRPr="0070518E" w14:paraId="1D8A3844" w14:textId="60F30F4F" w:rsidTr="00483E32">
        <w:tc>
          <w:tcPr>
            <w:tcW w:w="515" w:type="dxa"/>
          </w:tcPr>
          <w:p w14:paraId="4574CA34" w14:textId="23DC4C5E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F</w:t>
            </w:r>
          </w:p>
        </w:tc>
        <w:tc>
          <w:tcPr>
            <w:tcW w:w="2734" w:type="dxa"/>
          </w:tcPr>
          <w:p w14:paraId="6971255C" w14:textId="3D5875AC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Curriculum (mode, time and delivery): </w:t>
            </w:r>
            <w:r w:rsidRPr="0070518E">
              <w:rPr>
                <w:rFonts w:cstheme="minorHAnsi"/>
              </w:rPr>
              <w:t xml:space="preserve">Discussed that frequently courses and module teams had been operating unchanged for several years.  The upcoming revalidation would provide an opportunity to refresh the course content and assessment structure.  </w:t>
            </w:r>
          </w:p>
          <w:p w14:paraId="34B3286B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It was noted that currently the course is over-assessed, that the use of 15 credit modules was common – and that the introduction </w:t>
            </w:r>
            <w:proofErr w:type="gramStart"/>
            <w:r w:rsidRPr="0070518E">
              <w:rPr>
                <w:rFonts w:cstheme="minorHAnsi"/>
              </w:rPr>
              <w:t>of  20</w:t>
            </w:r>
            <w:proofErr w:type="gramEnd"/>
            <w:r w:rsidRPr="0070518E">
              <w:rPr>
                <w:rFonts w:cstheme="minorHAnsi"/>
              </w:rPr>
              <w:t xml:space="preserve"> credit modules might reduce assessment load for students.  </w:t>
            </w:r>
          </w:p>
          <w:p w14:paraId="58225D39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It was suggested that the course would benefit from “added value” in relation to tutorial support, </w:t>
            </w:r>
            <w:proofErr w:type="spellStart"/>
            <w:r w:rsidRPr="0070518E">
              <w:rPr>
                <w:rFonts w:cstheme="minorHAnsi"/>
              </w:rPr>
              <w:t>PAPHr</w:t>
            </w:r>
            <w:proofErr w:type="spellEnd"/>
            <w:r w:rsidRPr="0070518E">
              <w:rPr>
                <w:rFonts w:cstheme="minorHAnsi"/>
              </w:rPr>
              <w:t xml:space="preserve"> etc. and that a creative approach to tutorial support (perhaps using online approach) might be useful. </w:t>
            </w:r>
          </w:p>
          <w:p w14:paraId="395F3112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It was clear that there was limited application of blended learning approach. </w:t>
            </w:r>
          </w:p>
          <w:p w14:paraId="4A5C34F6" w14:textId="24D2C8F9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4E689789" w14:textId="293DB8BA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Planned meetings for Revalidation 2020 about to commence.</w:t>
            </w:r>
            <w:r w:rsidRPr="0070518E">
              <w:rPr>
                <w:rFonts w:cstheme="minorHAnsi"/>
                <w:b/>
              </w:rPr>
              <w:t xml:space="preserve"> (</w:t>
            </w:r>
            <w:proofErr w:type="spellStart"/>
            <w:r w:rsidRPr="0070518E">
              <w:rPr>
                <w:rFonts w:cstheme="minorHAnsi"/>
                <w:b/>
              </w:rPr>
              <w:t>HoS</w:t>
            </w:r>
            <w:proofErr w:type="spellEnd"/>
            <w:r w:rsidRPr="0070518E">
              <w:rPr>
                <w:rFonts w:cstheme="minorHAnsi"/>
                <w:b/>
              </w:rPr>
              <w:t>)</w:t>
            </w:r>
          </w:p>
        </w:tc>
        <w:tc>
          <w:tcPr>
            <w:tcW w:w="1933" w:type="dxa"/>
          </w:tcPr>
          <w:p w14:paraId="685922BF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Revalidation postponed due to </w:t>
            </w:r>
            <w:proofErr w:type="spellStart"/>
            <w:r w:rsidRPr="0070518E">
              <w:rPr>
                <w:rFonts w:cstheme="minorHAnsi"/>
              </w:rPr>
              <w:t>Covid</w:t>
            </w:r>
            <w:proofErr w:type="spellEnd"/>
            <w:r w:rsidRPr="0070518E">
              <w:rPr>
                <w:rFonts w:cstheme="minorHAnsi"/>
              </w:rPr>
              <w:t xml:space="preserve"> – rescheduled November 2021</w:t>
            </w:r>
          </w:p>
          <w:p w14:paraId="3D687044" w14:textId="77777777" w:rsidR="00400F60" w:rsidRPr="0070518E" w:rsidRDefault="00400F60" w:rsidP="005660CA">
            <w:pPr>
              <w:pStyle w:val="ListParagraph"/>
              <w:ind w:left="0"/>
              <w:rPr>
                <w:rFonts w:cstheme="minorHAnsi"/>
              </w:rPr>
            </w:pPr>
          </w:p>
          <w:p w14:paraId="3EAC63AE" w14:textId="77777777" w:rsidR="00400F60" w:rsidRPr="0070518E" w:rsidRDefault="00400F60" w:rsidP="005660CA">
            <w:pPr>
              <w:pStyle w:val="ListParagraph"/>
              <w:ind w:left="0"/>
              <w:rPr>
                <w:rFonts w:cstheme="minorHAnsi"/>
              </w:rPr>
            </w:pPr>
          </w:p>
          <w:p w14:paraId="679F2B1B" w14:textId="44FD4157" w:rsidR="00400F60" w:rsidRPr="0070518E" w:rsidRDefault="00400F60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  <w:b/>
                <w:bCs/>
              </w:rPr>
              <w:t>Revalidation Workshop</w:t>
            </w:r>
            <w:r w:rsidRPr="0070518E">
              <w:rPr>
                <w:rFonts w:cstheme="minorHAnsi"/>
              </w:rPr>
              <w:t xml:space="preserve"> designed and delivered by FPMs in collaboration with the CHERP dept Ulster – </w:t>
            </w:r>
            <w:r w:rsidRPr="0070518E">
              <w:rPr>
                <w:rFonts w:cstheme="minorHAnsi"/>
                <w:b/>
                <w:bCs/>
              </w:rPr>
              <w:t>Friday 13</w:t>
            </w:r>
            <w:r w:rsidRPr="0070518E">
              <w:rPr>
                <w:rFonts w:cstheme="minorHAnsi"/>
                <w:b/>
                <w:bCs/>
                <w:vertAlign w:val="superscript"/>
              </w:rPr>
              <w:t>th</w:t>
            </w:r>
            <w:r w:rsidRPr="0070518E">
              <w:rPr>
                <w:rFonts w:cstheme="minorHAnsi"/>
                <w:b/>
                <w:bCs/>
              </w:rPr>
              <w:t xml:space="preserve"> November 2020.</w:t>
            </w:r>
          </w:p>
        </w:tc>
      </w:tr>
      <w:tr w:rsidR="00483E32" w:rsidRPr="0070518E" w14:paraId="6E841EE2" w14:textId="604589BE" w:rsidTr="00483E32">
        <w:tc>
          <w:tcPr>
            <w:tcW w:w="515" w:type="dxa"/>
          </w:tcPr>
          <w:p w14:paraId="7ACF1A5A" w14:textId="62A76319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G</w:t>
            </w:r>
          </w:p>
        </w:tc>
        <w:tc>
          <w:tcPr>
            <w:tcW w:w="2734" w:type="dxa"/>
          </w:tcPr>
          <w:p w14:paraId="4A91A1E7" w14:textId="77777777" w:rsidR="00483E32" w:rsidRPr="0070518E" w:rsidRDefault="00483E32" w:rsidP="00483E32">
            <w:pPr>
              <w:rPr>
                <w:rFonts w:cstheme="minorHAnsi"/>
                <w:b/>
              </w:rPr>
            </w:pPr>
            <w:r w:rsidRPr="0070518E">
              <w:rPr>
                <w:rFonts w:cstheme="minorHAnsi"/>
                <w:b/>
              </w:rPr>
              <w:t xml:space="preserve">Ulster Identity:  </w:t>
            </w:r>
            <w:r w:rsidRPr="0070518E">
              <w:rPr>
                <w:rFonts w:cstheme="minorHAnsi"/>
              </w:rPr>
              <w:t>It was suggested that a lack of understanding about their status as</w:t>
            </w:r>
            <w:r w:rsidRPr="0070518E">
              <w:rPr>
                <w:rFonts w:cstheme="minorHAnsi"/>
                <w:b/>
              </w:rPr>
              <w:t xml:space="preserve"> </w:t>
            </w:r>
            <w:r w:rsidRPr="0070518E">
              <w:rPr>
                <w:rFonts w:cstheme="minorHAnsi"/>
              </w:rPr>
              <w:t xml:space="preserve">Ulster Associate students and lack of awareness about the potential progression routes may be contributing to lack of motivation.   The use of guest speakers was suggested </w:t>
            </w:r>
            <w:proofErr w:type="gramStart"/>
            <w:r w:rsidRPr="0070518E">
              <w:rPr>
                <w:rFonts w:cstheme="minorHAnsi"/>
              </w:rPr>
              <w:t>as a means to</w:t>
            </w:r>
            <w:proofErr w:type="gramEnd"/>
            <w:r w:rsidRPr="0070518E">
              <w:rPr>
                <w:rFonts w:cstheme="minorHAnsi"/>
              </w:rPr>
              <w:t xml:space="preserve"> improve profile and market courses.</w:t>
            </w:r>
            <w:r w:rsidRPr="0070518E">
              <w:rPr>
                <w:rFonts w:cstheme="minorHAnsi"/>
                <w:b/>
              </w:rPr>
              <w:t xml:space="preserve"> </w:t>
            </w:r>
          </w:p>
          <w:p w14:paraId="4FFD035E" w14:textId="77777777" w:rsidR="00483E32" w:rsidRPr="0070518E" w:rsidRDefault="00483E32" w:rsidP="00483E32">
            <w:pPr>
              <w:rPr>
                <w:rFonts w:cstheme="minorHAnsi"/>
              </w:rPr>
            </w:pPr>
            <w:proofErr w:type="gramStart"/>
            <w:r w:rsidRPr="0070518E">
              <w:rPr>
                <w:rFonts w:cstheme="minorHAnsi"/>
              </w:rPr>
              <w:t>Also</w:t>
            </w:r>
            <w:proofErr w:type="gramEnd"/>
            <w:r w:rsidRPr="0070518E">
              <w:rPr>
                <w:rFonts w:cstheme="minorHAnsi"/>
              </w:rPr>
              <w:t xml:space="preserve"> an early Access specific progression event (before end of October of the first semester) at Ulster to promote the various Ulster </w:t>
            </w:r>
            <w:r w:rsidRPr="0070518E">
              <w:rPr>
                <w:rFonts w:cstheme="minorHAnsi"/>
              </w:rPr>
              <w:lastRenderedPageBreak/>
              <w:t>HE opportunities and to help give Access students a more visible goal that might help to support continuing engagement with the programme.</w:t>
            </w:r>
          </w:p>
          <w:p w14:paraId="5A9D45D8" w14:textId="2C7E0D40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682AF324" w14:textId="79619ABA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lastRenderedPageBreak/>
              <w:t xml:space="preserve">CR </w:t>
            </w:r>
            <w:r w:rsidRPr="0070518E">
              <w:rPr>
                <w:rFonts w:cstheme="minorHAnsi"/>
              </w:rPr>
              <w:t>to consider with teams a student event to promote awareness of Ulster and options for future.</w:t>
            </w:r>
          </w:p>
          <w:p w14:paraId="3079CE1A" w14:textId="4BE49117" w:rsidR="00483E32" w:rsidRPr="0070518E" w:rsidRDefault="00483E32" w:rsidP="00483E32">
            <w:pPr>
              <w:rPr>
                <w:rFonts w:cstheme="minorHAnsi"/>
              </w:rPr>
            </w:pPr>
          </w:p>
          <w:p w14:paraId="5D947E50" w14:textId="77777777" w:rsidR="00483E32" w:rsidRPr="0070518E" w:rsidRDefault="00483E32" w:rsidP="00483E32">
            <w:pPr>
              <w:rPr>
                <w:rFonts w:cstheme="minorHAnsi"/>
              </w:rPr>
            </w:pPr>
            <w:proofErr w:type="spellStart"/>
            <w:r w:rsidRPr="0070518E">
              <w:rPr>
                <w:rFonts w:cstheme="minorHAnsi"/>
                <w:b/>
              </w:rPr>
              <w:t>HoS</w:t>
            </w:r>
            <w:proofErr w:type="spellEnd"/>
            <w:r w:rsidRPr="0070518E">
              <w:rPr>
                <w:rFonts w:cstheme="minorHAnsi"/>
                <w:b/>
              </w:rPr>
              <w:t xml:space="preserve"> </w:t>
            </w:r>
            <w:r w:rsidRPr="0070518E">
              <w:rPr>
                <w:rFonts w:cstheme="minorHAnsi"/>
              </w:rPr>
              <w:t>to contact Marketing dept. for Ulster CCU and explain the need for improved profile of Ulster courses</w:t>
            </w:r>
          </w:p>
          <w:p w14:paraId="1A9EEA70" w14:textId="77777777" w:rsidR="00483E32" w:rsidRPr="0070518E" w:rsidRDefault="00483E32" w:rsidP="00483E32">
            <w:pPr>
              <w:rPr>
                <w:rFonts w:cstheme="minorHAnsi"/>
              </w:rPr>
            </w:pPr>
          </w:p>
          <w:p w14:paraId="5E8D51B3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33" w:type="dxa"/>
          </w:tcPr>
          <w:p w14:paraId="66C21D2E" w14:textId="0D63C300" w:rsidR="00483E32" w:rsidRPr="0070518E" w:rsidRDefault="00400F60" w:rsidP="00483E32">
            <w:pPr>
              <w:rPr>
                <w:rFonts w:cstheme="minorHAnsi"/>
                <w:bCs/>
              </w:rPr>
            </w:pPr>
            <w:r w:rsidRPr="0070518E">
              <w:rPr>
                <w:rFonts w:cstheme="minorHAnsi"/>
                <w:b/>
              </w:rPr>
              <w:t>A Series of 3 Access Webinars</w:t>
            </w:r>
            <w:r w:rsidRPr="0070518E">
              <w:rPr>
                <w:rFonts w:cstheme="minorHAnsi"/>
                <w:bCs/>
              </w:rPr>
              <w:t xml:space="preserve"> were designed and delivered by the FPM team for Access students interested in progression to courses at Magee, Coleraine and Belfast.  </w:t>
            </w:r>
            <w:r w:rsidRPr="0070518E">
              <w:rPr>
                <w:rFonts w:cstheme="minorHAnsi"/>
                <w:b/>
              </w:rPr>
              <w:t>These events were held on 23</w:t>
            </w:r>
            <w:r w:rsidRPr="0070518E">
              <w:rPr>
                <w:rFonts w:cstheme="minorHAnsi"/>
                <w:b/>
                <w:vertAlign w:val="superscript"/>
              </w:rPr>
              <w:t>rd</w:t>
            </w:r>
            <w:r w:rsidRPr="0070518E">
              <w:rPr>
                <w:rFonts w:cstheme="minorHAnsi"/>
                <w:b/>
              </w:rPr>
              <w:t>, 25</w:t>
            </w:r>
            <w:r w:rsidRPr="0070518E">
              <w:rPr>
                <w:rFonts w:cstheme="minorHAnsi"/>
                <w:b/>
                <w:vertAlign w:val="superscript"/>
              </w:rPr>
              <w:t>th</w:t>
            </w:r>
            <w:r w:rsidRPr="0070518E">
              <w:rPr>
                <w:rFonts w:cstheme="minorHAnsi"/>
                <w:b/>
              </w:rPr>
              <w:t xml:space="preserve"> and 26</w:t>
            </w:r>
            <w:r w:rsidRPr="0070518E">
              <w:rPr>
                <w:rFonts w:cstheme="minorHAnsi"/>
                <w:b/>
                <w:vertAlign w:val="superscript"/>
              </w:rPr>
              <w:t>th</w:t>
            </w:r>
            <w:r w:rsidRPr="0070518E">
              <w:rPr>
                <w:rFonts w:cstheme="minorHAnsi"/>
                <w:b/>
              </w:rPr>
              <w:t xml:space="preserve"> November 2020</w:t>
            </w:r>
            <w:r w:rsidRPr="0070518E">
              <w:rPr>
                <w:rFonts w:cstheme="minorHAnsi"/>
                <w:bCs/>
              </w:rPr>
              <w:t xml:space="preserve">. </w:t>
            </w:r>
          </w:p>
        </w:tc>
      </w:tr>
      <w:tr w:rsidR="00483E32" w:rsidRPr="0070518E" w14:paraId="199AC277" w14:textId="3FE661C6" w:rsidTr="00483E32">
        <w:tc>
          <w:tcPr>
            <w:tcW w:w="515" w:type="dxa"/>
          </w:tcPr>
          <w:p w14:paraId="18F5B6E5" w14:textId="747D1F03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H</w:t>
            </w:r>
          </w:p>
        </w:tc>
        <w:tc>
          <w:tcPr>
            <w:tcW w:w="2734" w:type="dxa"/>
          </w:tcPr>
          <w:p w14:paraId="7F1BA488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>Follow-up on leavers.</w:t>
            </w:r>
            <w:r w:rsidRPr="0070518E">
              <w:rPr>
                <w:rFonts w:cstheme="minorHAnsi"/>
              </w:rPr>
              <w:t xml:space="preserve">  Across colleges information about why students leave, what support would have helped them stay etc. is needed to support a within and across college reflection on attrition.  </w:t>
            </w:r>
          </w:p>
          <w:p w14:paraId="49ED0A64" w14:textId="7632E12F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482A1484" w14:textId="6DAD13B5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Across colleges information about why students leave, what support would have helped them stay etc. is needed to support a within and across college reflection on attrition. HOS</w:t>
            </w:r>
          </w:p>
          <w:p w14:paraId="74E460F7" w14:textId="77777777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</w:p>
          <w:p w14:paraId="0CEFF4C1" w14:textId="77777777" w:rsidR="00483E32" w:rsidRPr="0070518E" w:rsidRDefault="00483E32" w:rsidP="00483E32">
            <w:pPr>
              <w:rPr>
                <w:rFonts w:cstheme="minorHAnsi"/>
              </w:rPr>
            </w:pPr>
            <w:r w:rsidRPr="0070518E">
              <w:rPr>
                <w:rFonts w:cstheme="minorHAnsi"/>
                <w:b/>
              </w:rPr>
              <w:t xml:space="preserve">PB and CR </w:t>
            </w:r>
            <w:r w:rsidRPr="0070518E">
              <w:rPr>
                <w:rFonts w:cstheme="minorHAnsi"/>
              </w:rPr>
              <w:t xml:space="preserve">to draft and circulate for comment, a short survey to be applied in person or by post.  </w:t>
            </w:r>
          </w:p>
          <w:p w14:paraId="25B4868E" w14:textId="1161ED96" w:rsidR="00483E32" w:rsidRPr="0070518E" w:rsidRDefault="00483E32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 xml:space="preserve"> </w:t>
            </w:r>
          </w:p>
        </w:tc>
        <w:tc>
          <w:tcPr>
            <w:tcW w:w="1933" w:type="dxa"/>
          </w:tcPr>
          <w:p w14:paraId="0441D0A2" w14:textId="43720508" w:rsidR="00483E32" w:rsidRPr="0070518E" w:rsidRDefault="00400F60" w:rsidP="005660CA">
            <w:pPr>
              <w:pStyle w:val="ListParagraph"/>
              <w:ind w:left="0"/>
              <w:rPr>
                <w:rFonts w:cstheme="minorHAnsi"/>
              </w:rPr>
            </w:pPr>
            <w:r w:rsidRPr="0070518E">
              <w:rPr>
                <w:rFonts w:cstheme="minorHAnsi"/>
              </w:rPr>
              <w:t>Questionnaire drafted but circulat</w:t>
            </w:r>
            <w:r w:rsidR="00E44E52" w:rsidRPr="0070518E">
              <w:rPr>
                <w:rFonts w:cstheme="minorHAnsi"/>
              </w:rPr>
              <w:t>ion</w:t>
            </w:r>
            <w:r w:rsidRPr="0070518E">
              <w:rPr>
                <w:rFonts w:cstheme="minorHAnsi"/>
              </w:rPr>
              <w:t xml:space="preserve"> postponed due to </w:t>
            </w:r>
            <w:proofErr w:type="spellStart"/>
            <w:r w:rsidRPr="0070518E">
              <w:rPr>
                <w:rFonts w:cstheme="minorHAnsi"/>
              </w:rPr>
              <w:t>Covid</w:t>
            </w:r>
            <w:proofErr w:type="spellEnd"/>
            <w:r w:rsidRPr="0070518E">
              <w:rPr>
                <w:rFonts w:cstheme="minorHAnsi"/>
              </w:rPr>
              <w:t xml:space="preserve"> 19. </w:t>
            </w:r>
          </w:p>
        </w:tc>
      </w:tr>
    </w:tbl>
    <w:p w14:paraId="5B885835" w14:textId="77777777" w:rsidR="005660CA" w:rsidRPr="0070518E" w:rsidRDefault="005660CA" w:rsidP="005660CA">
      <w:pPr>
        <w:pStyle w:val="ListParagraph"/>
        <w:rPr>
          <w:rFonts w:cstheme="minorHAnsi"/>
        </w:rPr>
      </w:pPr>
    </w:p>
    <w:p w14:paraId="1B2B6C40" w14:textId="0064EC5E" w:rsidR="005660CA" w:rsidRPr="0070518E" w:rsidRDefault="00B60093" w:rsidP="00C3123B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Implications of </w:t>
      </w:r>
      <w:proofErr w:type="spellStart"/>
      <w:r>
        <w:rPr>
          <w:rFonts w:cstheme="minorHAnsi"/>
          <w:b/>
          <w:bCs/>
        </w:rPr>
        <w:t>Covid</w:t>
      </w:r>
      <w:proofErr w:type="spellEnd"/>
      <w:r>
        <w:rPr>
          <w:rFonts w:cstheme="minorHAnsi"/>
          <w:b/>
          <w:bCs/>
        </w:rPr>
        <w:t xml:space="preserve"> 19 and p</w:t>
      </w:r>
      <w:r w:rsidR="00400F60" w:rsidRPr="0070518E">
        <w:rPr>
          <w:rFonts w:cstheme="minorHAnsi"/>
          <w:b/>
          <w:bCs/>
        </w:rPr>
        <w:t>lan:</w:t>
      </w:r>
    </w:p>
    <w:p w14:paraId="56F4D11E" w14:textId="0907630A" w:rsidR="00400F60" w:rsidRPr="0070518E" w:rsidRDefault="00400F60" w:rsidP="00C3123B">
      <w:pPr>
        <w:pStyle w:val="ListParagraph"/>
        <w:rPr>
          <w:rFonts w:cstheme="minorHAnsi"/>
        </w:rPr>
      </w:pPr>
    </w:p>
    <w:p w14:paraId="7C59B975" w14:textId="77777777" w:rsidR="00B60093" w:rsidRPr="0070518E" w:rsidRDefault="00400F60" w:rsidP="00B60093">
      <w:pPr>
        <w:pStyle w:val="ListParagraph"/>
        <w:rPr>
          <w:rFonts w:cstheme="minorHAnsi"/>
        </w:rPr>
      </w:pPr>
      <w:r w:rsidRPr="0070518E">
        <w:rPr>
          <w:rFonts w:cstheme="minorHAnsi"/>
        </w:rPr>
        <w:t xml:space="preserve">Although a follow-up meeting was envisaged to progress this review, the implications of the Covid19 pandemic has delayed specific areas of work. </w:t>
      </w:r>
      <w:r w:rsidR="00B60093" w:rsidRPr="0070518E">
        <w:rPr>
          <w:rFonts w:cstheme="minorHAnsi"/>
        </w:rPr>
        <w:t xml:space="preserve">Currently there are no plans for a meeting in relation to the work of the sub-group.  This will be reviewed when conditions permit. </w:t>
      </w:r>
    </w:p>
    <w:p w14:paraId="54938CC3" w14:textId="192CC5E0" w:rsidR="00B60093" w:rsidRDefault="00B60093" w:rsidP="00C3123B">
      <w:pPr>
        <w:pStyle w:val="ListParagraph"/>
        <w:rPr>
          <w:rFonts w:cstheme="minorHAnsi"/>
        </w:rPr>
      </w:pPr>
    </w:p>
    <w:p w14:paraId="7B6F22C3" w14:textId="0C2F8207" w:rsidR="00400F60" w:rsidRDefault="00400F60" w:rsidP="00C3123B">
      <w:pPr>
        <w:pStyle w:val="ListParagraph"/>
        <w:rPr>
          <w:rFonts w:cstheme="minorHAnsi"/>
        </w:rPr>
      </w:pPr>
      <w:r w:rsidRPr="0070518E">
        <w:rPr>
          <w:rFonts w:cstheme="minorHAnsi"/>
        </w:rPr>
        <w:t xml:space="preserve">The </w:t>
      </w:r>
      <w:r w:rsidR="005E465C" w:rsidRPr="0070518E">
        <w:rPr>
          <w:rFonts w:cstheme="minorHAnsi"/>
        </w:rPr>
        <w:t xml:space="preserve">revalidation of the </w:t>
      </w:r>
      <w:r w:rsidR="00B60093">
        <w:rPr>
          <w:rFonts w:cstheme="minorHAnsi"/>
        </w:rPr>
        <w:t>A</w:t>
      </w:r>
      <w:r w:rsidR="005E465C" w:rsidRPr="0070518E">
        <w:rPr>
          <w:rFonts w:cstheme="minorHAnsi"/>
        </w:rPr>
        <w:t xml:space="preserve">ccess programmes run by NRC, SWC, NWRC and SRC </w:t>
      </w:r>
      <w:r w:rsidR="00B60093">
        <w:rPr>
          <w:rFonts w:cstheme="minorHAnsi"/>
        </w:rPr>
        <w:t>is</w:t>
      </w:r>
      <w:r w:rsidR="005E465C" w:rsidRPr="0070518E">
        <w:rPr>
          <w:rFonts w:cstheme="minorHAnsi"/>
        </w:rPr>
        <w:t xml:space="preserve"> due in November 2021</w:t>
      </w:r>
      <w:r w:rsidR="00B60093">
        <w:rPr>
          <w:rFonts w:cstheme="minorHAnsi"/>
        </w:rPr>
        <w:t xml:space="preserve"> having been postponed in 2020 due to </w:t>
      </w:r>
      <w:proofErr w:type="spellStart"/>
      <w:r w:rsidR="00B60093">
        <w:rPr>
          <w:rFonts w:cstheme="minorHAnsi"/>
        </w:rPr>
        <w:t>Covid</w:t>
      </w:r>
      <w:proofErr w:type="spellEnd"/>
      <w:r w:rsidR="00B60093">
        <w:rPr>
          <w:rFonts w:cstheme="minorHAnsi"/>
        </w:rPr>
        <w:t>.</w:t>
      </w:r>
      <w:r w:rsidR="005E465C" w:rsidRPr="0070518E">
        <w:rPr>
          <w:rFonts w:cstheme="minorHAnsi"/>
        </w:rPr>
        <w:t xml:space="preserve">  Work is ongoing in relation to this. </w:t>
      </w:r>
    </w:p>
    <w:p w14:paraId="159C0FE7" w14:textId="1F1ABDBA" w:rsidR="00B60093" w:rsidRDefault="00B60093" w:rsidP="00C3123B">
      <w:pPr>
        <w:pStyle w:val="ListParagraph"/>
        <w:rPr>
          <w:rFonts w:cstheme="minorHAnsi"/>
        </w:rPr>
      </w:pPr>
    </w:p>
    <w:p w14:paraId="5FED53DF" w14:textId="4B9F46F1" w:rsidR="00B60093" w:rsidRPr="0070518E" w:rsidRDefault="00B60093" w:rsidP="00C3123B">
      <w:pPr>
        <w:pStyle w:val="ListParagraph"/>
        <w:rPr>
          <w:rFonts w:cstheme="minorHAnsi"/>
        </w:rPr>
      </w:pPr>
      <w:r w:rsidRPr="003E2070">
        <w:rPr>
          <w:rFonts w:cstheme="minorHAnsi"/>
          <w:b/>
          <w:bCs/>
        </w:rPr>
        <w:t>Note of appreciation:</w:t>
      </w:r>
      <w:r>
        <w:rPr>
          <w:rFonts w:cstheme="minorHAnsi"/>
        </w:rPr>
        <w:t xml:space="preserve">  Thanks to the college representatives for their ongoing commitment to enhancing the quality of the Access provision and participation in the work of this sub-group.  Thank you also to Carol Reid, for her ongoing support</w:t>
      </w:r>
      <w:r w:rsidR="003E2070">
        <w:rPr>
          <w:rFonts w:cstheme="minorHAnsi"/>
        </w:rPr>
        <w:t>, expertise</w:t>
      </w:r>
      <w:r>
        <w:rPr>
          <w:rFonts w:cstheme="minorHAnsi"/>
        </w:rPr>
        <w:t xml:space="preserve"> and </w:t>
      </w:r>
      <w:r w:rsidR="003E2070">
        <w:rPr>
          <w:rFonts w:cstheme="minorHAnsi"/>
        </w:rPr>
        <w:t xml:space="preserve">industry in the delivery of agreed actions. </w:t>
      </w:r>
      <w:r>
        <w:rPr>
          <w:rFonts w:cstheme="minorHAnsi"/>
        </w:rPr>
        <w:t xml:space="preserve">    </w:t>
      </w:r>
    </w:p>
    <w:p w14:paraId="456D506B" w14:textId="0DB2FC88" w:rsidR="005E465C" w:rsidRPr="0070518E" w:rsidRDefault="005E465C" w:rsidP="00C3123B">
      <w:pPr>
        <w:pStyle w:val="ListParagraph"/>
        <w:rPr>
          <w:rFonts w:cstheme="minorHAnsi"/>
        </w:rPr>
      </w:pPr>
    </w:p>
    <w:p w14:paraId="71CEA06E" w14:textId="1EED957F" w:rsidR="005E465C" w:rsidRPr="0070518E" w:rsidRDefault="005E465C" w:rsidP="00C3123B">
      <w:pPr>
        <w:pStyle w:val="ListParagraph"/>
        <w:rPr>
          <w:rFonts w:cstheme="minorHAnsi"/>
        </w:rPr>
      </w:pPr>
    </w:p>
    <w:p w14:paraId="1B8CF498" w14:textId="57777C54" w:rsidR="005E465C" w:rsidRPr="0070518E" w:rsidRDefault="005E465C" w:rsidP="00C3123B">
      <w:pPr>
        <w:pStyle w:val="ListParagraph"/>
        <w:rPr>
          <w:rFonts w:cstheme="minorHAnsi"/>
        </w:rPr>
      </w:pPr>
      <w:r w:rsidRPr="0070518E">
        <w:rPr>
          <w:rFonts w:cstheme="minorHAnsi"/>
          <w:b/>
          <w:bCs/>
        </w:rPr>
        <w:t xml:space="preserve">Report compiled </w:t>
      </w:r>
      <w:proofErr w:type="gramStart"/>
      <w:r w:rsidRPr="0070518E">
        <w:rPr>
          <w:rFonts w:cstheme="minorHAnsi"/>
          <w:b/>
          <w:bCs/>
        </w:rPr>
        <w:t>by</w:t>
      </w:r>
      <w:r w:rsidRPr="0070518E">
        <w:rPr>
          <w:rFonts w:cstheme="minorHAnsi"/>
        </w:rPr>
        <w:t>:</w:t>
      </w:r>
      <w:proofErr w:type="gramEnd"/>
      <w:r w:rsidRPr="0070518E">
        <w:rPr>
          <w:rFonts w:cstheme="minorHAnsi"/>
        </w:rPr>
        <w:t xml:space="preserve"> Dr Paula Brogan (Chair), 11/1/2021</w:t>
      </w:r>
    </w:p>
    <w:p w14:paraId="49B1FA8C" w14:textId="4BE59C82" w:rsidR="005E465C" w:rsidRPr="0070518E" w:rsidRDefault="005E465C" w:rsidP="00C3123B">
      <w:pPr>
        <w:pStyle w:val="ListParagraph"/>
        <w:rPr>
          <w:rFonts w:cstheme="minorHAnsi"/>
        </w:rPr>
      </w:pPr>
    </w:p>
    <w:p w14:paraId="42B2044A" w14:textId="77777777" w:rsidR="005E465C" w:rsidRPr="0070518E" w:rsidRDefault="005E465C" w:rsidP="00C3123B">
      <w:pPr>
        <w:pStyle w:val="ListParagraph"/>
        <w:rPr>
          <w:rFonts w:cstheme="minorHAnsi"/>
        </w:rPr>
      </w:pPr>
    </w:p>
    <w:sectPr w:rsidR="005E465C" w:rsidRPr="0070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0788"/>
    <w:multiLevelType w:val="hybridMultilevel"/>
    <w:tmpl w:val="98023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75"/>
    <w:rsid w:val="002B1B5D"/>
    <w:rsid w:val="003E2070"/>
    <w:rsid w:val="00400F60"/>
    <w:rsid w:val="00483E32"/>
    <w:rsid w:val="00494275"/>
    <w:rsid w:val="005660CA"/>
    <w:rsid w:val="005E465C"/>
    <w:rsid w:val="00684EC6"/>
    <w:rsid w:val="0070518E"/>
    <w:rsid w:val="00AB6025"/>
    <w:rsid w:val="00B00D18"/>
    <w:rsid w:val="00B60093"/>
    <w:rsid w:val="00C3123B"/>
    <w:rsid w:val="00C970EA"/>
    <w:rsid w:val="00E007D9"/>
    <w:rsid w:val="00E44E52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AE65"/>
  <w15:chartTrackingRefBased/>
  <w15:docId w15:val="{64711177-E008-4074-8081-F268D8F6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25"/>
    <w:pPr>
      <w:ind w:left="720"/>
      <w:contextualSpacing/>
    </w:pPr>
  </w:style>
  <w:style w:type="table" w:styleId="TableGrid">
    <w:name w:val="Table Grid"/>
    <w:basedOn w:val="TableNormal"/>
    <w:uiPriority w:val="39"/>
    <w:rsid w:val="0056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Paula</dc:creator>
  <cp:keywords/>
  <dc:description/>
  <cp:lastModifiedBy>Gaston, Andrina</cp:lastModifiedBy>
  <cp:revision>3</cp:revision>
  <dcterms:created xsi:type="dcterms:W3CDTF">2021-01-25T10:29:00Z</dcterms:created>
  <dcterms:modified xsi:type="dcterms:W3CDTF">2021-01-25T10:40:00Z</dcterms:modified>
</cp:coreProperties>
</file>