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BFC" w:rsidRPr="004100A4" w:rsidRDefault="00727C7A" w:rsidP="00C838AB">
      <w:pPr>
        <w:jc w:val="center"/>
        <w:rPr>
          <w:rFonts w:asciiTheme="majorHAnsi" w:eastAsia="Times New Roman" w:hAnsiTheme="majorHAnsi" w:cs="Calibri"/>
          <w:b/>
          <w:bCs/>
          <w:color w:val="000000"/>
          <w:sz w:val="32"/>
          <w:szCs w:val="32"/>
          <w:u w:val="single"/>
          <w:lang w:eastAsia="en-GB"/>
        </w:rPr>
      </w:pPr>
      <w:r w:rsidRPr="004100A4">
        <w:rPr>
          <w:rFonts w:asciiTheme="majorHAnsi" w:eastAsia="Times New Roman" w:hAnsiTheme="majorHAnsi" w:cs="Calibri"/>
          <w:b/>
          <w:bCs/>
          <w:color w:val="000000"/>
          <w:sz w:val="32"/>
          <w:szCs w:val="32"/>
          <w:u w:val="single"/>
          <w:lang w:eastAsia="en-GB"/>
        </w:rPr>
        <w:t>Speed Recruitment Event Brief</w:t>
      </w:r>
    </w:p>
    <w:p w:rsidR="00311098" w:rsidRPr="004100A4" w:rsidRDefault="00311098" w:rsidP="00C838AB">
      <w:pPr>
        <w:jc w:val="center"/>
        <w:rPr>
          <w:rFonts w:asciiTheme="majorHAnsi" w:eastAsia="Times New Roman" w:hAnsiTheme="majorHAnsi" w:cs="Calibri"/>
          <w:b/>
          <w:bCs/>
          <w:color w:val="000000"/>
          <w:u w:val="single"/>
          <w:lang w:eastAsia="en-GB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764"/>
        <w:gridCol w:w="8721"/>
      </w:tblGrid>
      <w:tr w:rsidR="00C838AB" w:rsidRPr="004100A4" w:rsidTr="000E0360">
        <w:tc>
          <w:tcPr>
            <w:tcW w:w="1536" w:type="dxa"/>
            <w:vAlign w:val="center"/>
          </w:tcPr>
          <w:p w:rsidR="00C838AB" w:rsidRPr="004100A4" w:rsidRDefault="00C838AB" w:rsidP="00C838AB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eastAsia="en-GB"/>
              </w:rPr>
            </w:pPr>
            <w:r w:rsidRPr="004100A4">
              <w:rPr>
                <w:rFonts w:asciiTheme="majorHAnsi" w:eastAsia="Times New Roman" w:hAnsiTheme="majorHAnsi" w:cs="Calibri"/>
                <w:b/>
                <w:bCs/>
                <w:color w:val="000000"/>
                <w:lang w:eastAsia="en-GB"/>
              </w:rPr>
              <w:t>Event Title</w:t>
            </w:r>
          </w:p>
        </w:tc>
        <w:tc>
          <w:tcPr>
            <w:tcW w:w="8949" w:type="dxa"/>
            <w:vAlign w:val="center"/>
          </w:tcPr>
          <w:p w:rsidR="00C838AB" w:rsidRPr="004100A4" w:rsidRDefault="00C838AB" w:rsidP="00276458">
            <w:pPr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4100A4">
              <w:rPr>
                <w:rFonts w:asciiTheme="majorHAnsi" w:eastAsia="Times New Roman" w:hAnsiTheme="majorHAnsi" w:cs="Calibri"/>
                <w:color w:val="000000"/>
                <w:lang w:eastAsia="en-GB"/>
              </w:rPr>
              <w:t xml:space="preserve">Speed Recruitment </w:t>
            </w:r>
            <w:r w:rsidR="00276458" w:rsidRPr="004100A4">
              <w:rPr>
                <w:rFonts w:asciiTheme="majorHAnsi" w:eastAsia="Times New Roman" w:hAnsiTheme="majorHAnsi" w:cs="Calibri"/>
                <w:color w:val="000000"/>
                <w:lang w:eastAsia="en-GB"/>
              </w:rPr>
              <w:t xml:space="preserve">Event </w:t>
            </w:r>
          </w:p>
        </w:tc>
      </w:tr>
      <w:tr w:rsidR="00C838AB" w:rsidRPr="004100A4" w:rsidTr="007E24CE">
        <w:tc>
          <w:tcPr>
            <w:tcW w:w="1536" w:type="dxa"/>
            <w:vAlign w:val="center"/>
          </w:tcPr>
          <w:p w:rsidR="00C838AB" w:rsidRPr="004100A4" w:rsidRDefault="00C838AB" w:rsidP="00C838AB">
            <w:pPr>
              <w:rPr>
                <w:rFonts w:asciiTheme="majorHAnsi" w:eastAsia="Times New Roman" w:hAnsiTheme="majorHAnsi" w:cs="Calibri"/>
                <w:b/>
                <w:bCs/>
                <w:color w:val="000000"/>
                <w:lang w:eastAsia="en-GB"/>
              </w:rPr>
            </w:pPr>
            <w:r w:rsidRPr="004100A4">
              <w:rPr>
                <w:rFonts w:asciiTheme="majorHAnsi" w:eastAsia="Times New Roman" w:hAnsiTheme="majorHAnsi" w:cs="Calibri"/>
                <w:b/>
                <w:bCs/>
                <w:color w:val="000000"/>
                <w:lang w:eastAsia="en-GB"/>
              </w:rPr>
              <w:t>Location</w:t>
            </w:r>
          </w:p>
        </w:tc>
        <w:tc>
          <w:tcPr>
            <w:tcW w:w="8949" w:type="dxa"/>
            <w:vAlign w:val="center"/>
          </w:tcPr>
          <w:p w:rsidR="00C838AB" w:rsidRPr="004100A4" w:rsidRDefault="00276458" w:rsidP="0076622E">
            <w:pPr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4100A4">
              <w:rPr>
                <w:rFonts w:asciiTheme="majorHAnsi" w:eastAsia="Times New Roman" w:hAnsiTheme="majorHAnsi" w:cs="Calibri"/>
                <w:color w:val="000000"/>
                <w:lang w:eastAsia="en-GB"/>
              </w:rPr>
              <w:t>Millennium Point Campus, Birmingham City University</w:t>
            </w:r>
          </w:p>
        </w:tc>
      </w:tr>
      <w:tr w:rsidR="00C838AB" w:rsidRPr="004100A4" w:rsidTr="007E24CE">
        <w:tc>
          <w:tcPr>
            <w:tcW w:w="1536" w:type="dxa"/>
          </w:tcPr>
          <w:p w:rsidR="00C838AB" w:rsidRPr="004100A4" w:rsidRDefault="00C838AB" w:rsidP="00C838AB">
            <w:pPr>
              <w:rPr>
                <w:rFonts w:asciiTheme="majorHAnsi" w:hAnsiTheme="majorHAnsi"/>
              </w:rPr>
            </w:pPr>
          </w:p>
          <w:p w:rsidR="00792861" w:rsidRPr="004100A4" w:rsidRDefault="00792861" w:rsidP="00C838AB">
            <w:pPr>
              <w:rPr>
                <w:rFonts w:asciiTheme="majorHAnsi" w:hAnsiTheme="majorHAnsi"/>
              </w:rPr>
            </w:pPr>
          </w:p>
          <w:p w:rsidR="00792861" w:rsidRPr="004100A4" w:rsidRDefault="00792861" w:rsidP="00C838AB">
            <w:pPr>
              <w:rPr>
                <w:rFonts w:asciiTheme="majorHAnsi" w:hAnsiTheme="majorHAnsi"/>
              </w:rPr>
            </w:pPr>
          </w:p>
          <w:p w:rsidR="00792861" w:rsidRPr="004100A4" w:rsidRDefault="00792861" w:rsidP="00C838AB">
            <w:pPr>
              <w:rPr>
                <w:rFonts w:asciiTheme="majorHAnsi" w:hAnsiTheme="majorHAnsi"/>
              </w:rPr>
            </w:pPr>
          </w:p>
          <w:p w:rsidR="00792861" w:rsidRPr="004100A4" w:rsidRDefault="00792861" w:rsidP="00C838AB">
            <w:pPr>
              <w:rPr>
                <w:rFonts w:asciiTheme="majorHAnsi" w:hAnsiTheme="majorHAnsi"/>
              </w:rPr>
            </w:pPr>
          </w:p>
          <w:p w:rsidR="00792861" w:rsidRPr="004100A4" w:rsidRDefault="00792861" w:rsidP="00C838AB">
            <w:pPr>
              <w:rPr>
                <w:rFonts w:asciiTheme="majorHAnsi" w:hAnsiTheme="majorHAnsi"/>
              </w:rPr>
            </w:pPr>
          </w:p>
          <w:p w:rsidR="00792861" w:rsidRPr="004100A4" w:rsidRDefault="00792861" w:rsidP="00C838AB">
            <w:pPr>
              <w:rPr>
                <w:rFonts w:asciiTheme="majorHAnsi" w:hAnsiTheme="majorHAnsi"/>
              </w:rPr>
            </w:pPr>
          </w:p>
          <w:p w:rsidR="00792861" w:rsidRPr="004100A4" w:rsidRDefault="00792861" w:rsidP="00C838AB">
            <w:pPr>
              <w:rPr>
                <w:rFonts w:asciiTheme="majorHAnsi" w:hAnsiTheme="majorHAnsi"/>
              </w:rPr>
            </w:pPr>
          </w:p>
          <w:p w:rsidR="00792861" w:rsidRPr="004100A4" w:rsidRDefault="00792861" w:rsidP="00C838AB">
            <w:pPr>
              <w:rPr>
                <w:rFonts w:asciiTheme="majorHAnsi" w:hAnsiTheme="majorHAnsi"/>
              </w:rPr>
            </w:pPr>
          </w:p>
          <w:p w:rsidR="00792861" w:rsidRPr="004100A4" w:rsidRDefault="00792861" w:rsidP="00C838AB">
            <w:pPr>
              <w:rPr>
                <w:rFonts w:asciiTheme="majorHAnsi" w:hAnsiTheme="majorHAnsi"/>
              </w:rPr>
            </w:pPr>
          </w:p>
          <w:p w:rsidR="00792861" w:rsidRPr="004100A4" w:rsidRDefault="00792861" w:rsidP="00C838AB">
            <w:pPr>
              <w:rPr>
                <w:rFonts w:asciiTheme="majorHAnsi" w:hAnsiTheme="majorHAnsi"/>
              </w:rPr>
            </w:pPr>
          </w:p>
          <w:p w:rsidR="00792861" w:rsidRPr="004100A4" w:rsidRDefault="00792861" w:rsidP="00C838AB">
            <w:pPr>
              <w:rPr>
                <w:rFonts w:asciiTheme="majorHAnsi" w:hAnsiTheme="majorHAnsi"/>
              </w:rPr>
            </w:pPr>
          </w:p>
          <w:p w:rsidR="00792861" w:rsidRPr="004100A4" w:rsidRDefault="00792861" w:rsidP="00C838AB">
            <w:pPr>
              <w:rPr>
                <w:rFonts w:asciiTheme="majorHAnsi" w:hAnsiTheme="majorHAnsi"/>
                <w:b/>
              </w:rPr>
            </w:pPr>
            <w:r w:rsidRPr="004100A4">
              <w:rPr>
                <w:rFonts w:asciiTheme="majorHAnsi" w:hAnsiTheme="majorHAnsi"/>
                <w:b/>
              </w:rPr>
              <w:t>Brief</w:t>
            </w:r>
          </w:p>
        </w:tc>
        <w:tc>
          <w:tcPr>
            <w:tcW w:w="8949" w:type="dxa"/>
          </w:tcPr>
          <w:p w:rsidR="00276458" w:rsidRPr="004100A4" w:rsidRDefault="00276458" w:rsidP="00C838AB">
            <w:pPr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</w:p>
          <w:p w:rsidR="00276458" w:rsidRPr="004100A4" w:rsidRDefault="004A548C" w:rsidP="00276458">
            <w:pPr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n-GB"/>
              </w:rPr>
              <w:t>Three speed recruitment events taking place over three consecutive days within the following areas. Computing and IT, Business and Finance and Digital/Creative.</w:t>
            </w:r>
            <w:r w:rsidR="00276458" w:rsidRPr="004100A4">
              <w:rPr>
                <w:rFonts w:asciiTheme="majorHAnsi" w:eastAsia="Times New Roman" w:hAnsiTheme="majorHAnsi" w:cs="Calibri"/>
                <w:color w:val="000000"/>
                <w:lang w:eastAsia="en-GB"/>
              </w:rPr>
              <w:t xml:space="preserve"> The event</w:t>
            </w:r>
            <w:r>
              <w:rPr>
                <w:rFonts w:asciiTheme="majorHAnsi" w:eastAsia="Times New Roman" w:hAnsiTheme="majorHAnsi" w:cs="Calibri"/>
                <w:color w:val="000000"/>
                <w:lang w:eastAsia="en-GB"/>
              </w:rPr>
              <w:t>s offer</w:t>
            </w:r>
            <w:r w:rsidR="00276458" w:rsidRPr="004100A4">
              <w:rPr>
                <w:rFonts w:asciiTheme="majorHAnsi" w:eastAsia="Times New Roman" w:hAnsiTheme="majorHAnsi" w:cs="Calibri"/>
                <w:color w:val="000000"/>
                <w:lang w:eastAsia="en-GB"/>
              </w:rPr>
              <w:t xml:space="preserve"> a proven way of engaging hard to reach students with businesses, using a format which breaks down perceived barriers between non-traditional students and employers. </w:t>
            </w:r>
          </w:p>
          <w:p w:rsidR="00276458" w:rsidRPr="004100A4" w:rsidRDefault="00276458" w:rsidP="00C838AB">
            <w:pPr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</w:p>
          <w:p w:rsidR="00C838AB" w:rsidRPr="004100A4" w:rsidRDefault="00C838AB" w:rsidP="00C838AB">
            <w:pPr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4100A4">
              <w:rPr>
                <w:rFonts w:asciiTheme="majorHAnsi" w:eastAsia="Times New Roman" w:hAnsiTheme="majorHAnsi" w:cs="Calibri"/>
                <w:color w:val="000000"/>
                <w:lang w:eastAsia="en-GB"/>
              </w:rPr>
              <w:t xml:space="preserve">The </w:t>
            </w:r>
            <w:r w:rsidR="00276458" w:rsidRPr="004100A4">
              <w:rPr>
                <w:rFonts w:asciiTheme="majorHAnsi" w:eastAsia="Times New Roman" w:hAnsiTheme="majorHAnsi" w:cs="Calibri"/>
                <w:color w:val="000000"/>
                <w:lang w:eastAsia="en-GB"/>
              </w:rPr>
              <w:t>students</w:t>
            </w:r>
            <w:r w:rsidRPr="004100A4">
              <w:rPr>
                <w:rFonts w:asciiTheme="majorHAnsi" w:eastAsia="Times New Roman" w:hAnsiTheme="majorHAnsi" w:cs="Calibri"/>
                <w:color w:val="000000"/>
                <w:lang w:eastAsia="en-GB"/>
              </w:rPr>
              <w:t xml:space="preserve"> will be given the opportunity to participate in a Speed Networking event with</w:t>
            </w:r>
            <w:r w:rsidR="00DC2359" w:rsidRPr="004100A4">
              <w:rPr>
                <w:rFonts w:asciiTheme="majorHAnsi" w:eastAsia="Times New Roman" w:hAnsiTheme="majorHAnsi" w:cs="Calibri"/>
                <w:color w:val="000000"/>
                <w:lang w:eastAsia="en-GB"/>
              </w:rPr>
              <w:t xml:space="preserve"> the attending</w:t>
            </w:r>
            <w:r w:rsidRPr="004100A4">
              <w:rPr>
                <w:rFonts w:asciiTheme="majorHAnsi" w:eastAsia="Times New Roman" w:hAnsiTheme="majorHAnsi" w:cs="Calibri"/>
                <w:color w:val="000000"/>
                <w:lang w:eastAsia="en-GB"/>
              </w:rPr>
              <w:t xml:space="preserve"> employers who </w:t>
            </w:r>
            <w:r w:rsidR="00276458" w:rsidRPr="004100A4">
              <w:rPr>
                <w:rFonts w:asciiTheme="majorHAnsi" w:eastAsia="Times New Roman" w:hAnsiTheme="majorHAnsi" w:cs="Calibri"/>
                <w:color w:val="000000"/>
                <w:lang w:eastAsia="en-GB"/>
              </w:rPr>
              <w:t>are actively looking to recruit for placements/internships.</w:t>
            </w:r>
          </w:p>
          <w:p w:rsidR="00C838AB" w:rsidRPr="004100A4" w:rsidRDefault="00C838AB" w:rsidP="00C838AB">
            <w:pPr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</w:p>
          <w:p w:rsidR="00C838AB" w:rsidRPr="004100A4" w:rsidRDefault="00276458" w:rsidP="00C838AB">
            <w:pPr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4100A4">
              <w:rPr>
                <w:rFonts w:asciiTheme="majorHAnsi" w:eastAsia="Times New Roman" w:hAnsiTheme="majorHAnsi" w:cs="Calibri"/>
                <w:color w:val="000000"/>
                <w:lang w:eastAsia="en-GB"/>
              </w:rPr>
              <w:t>T</w:t>
            </w:r>
            <w:r w:rsidR="00C838AB" w:rsidRPr="004100A4">
              <w:rPr>
                <w:rFonts w:asciiTheme="majorHAnsi" w:eastAsia="Times New Roman" w:hAnsiTheme="majorHAnsi" w:cs="Calibri"/>
                <w:color w:val="000000"/>
                <w:lang w:eastAsia="en-GB"/>
              </w:rPr>
              <w:t>he events are intended to:</w:t>
            </w:r>
          </w:p>
          <w:p w:rsidR="00276458" w:rsidRPr="004100A4" w:rsidRDefault="004A548C" w:rsidP="0027645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Increase placement and</w:t>
            </w:r>
            <w:r w:rsidRPr="004100A4">
              <w:rPr>
                <w:rFonts w:asciiTheme="majorHAnsi" w:hAnsiTheme="majorHAnsi"/>
              </w:rPr>
              <w:t xml:space="preserve"> internship</w:t>
            </w:r>
            <w:r w:rsidR="00276458" w:rsidRPr="004100A4">
              <w:rPr>
                <w:rFonts w:asciiTheme="majorHAnsi" w:hAnsiTheme="majorHAnsi"/>
              </w:rPr>
              <w:t xml:space="preserve"> uptake</w:t>
            </w:r>
            <w:r>
              <w:rPr>
                <w:rFonts w:asciiTheme="majorHAnsi" w:hAnsiTheme="majorHAnsi"/>
              </w:rPr>
              <w:t xml:space="preserve"> and interest.</w:t>
            </w:r>
            <w:r w:rsidR="00276458" w:rsidRPr="004100A4">
              <w:rPr>
                <w:rFonts w:asciiTheme="majorHAnsi" w:hAnsiTheme="majorHAnsi"/>
              </w:rPr>
              <w:t xml:space="preserve"> </w:t>
            </w:r>
          </w:p>
          <w:p w:rsidR="00276458" w:rsidRPr="004100A4" w:rsidRDefault="00276458" w:rsidP="0027645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ajorHAnsi" w:hAnsiTheme="majorHAnsi"/>
              </w:rPr>
            </w:pPr>
            <w:r w:rsidRPr="004100A4">
              <w:rPr>
                <w:rFonts w:asciiTheme="majorHAnsi" w:hAnsiTheme="majorHAnsi"/>
              </w:rPr>
              <w:t>Raise career aspirations of attending students</w:t>
            </w:r>
            <w:r w:rsidR="004A548C">
              <w:rPr>
                <w:rFonts w:asciiTheme="majorHAnsi" w:hAnsiTheme="majorHAnsi"/>
              </w:rPr>
              <w:t>.</w:t>
            </w:r>
          </w:p>
          <w:p w:rsidR="00276458" w:rsidRPr="004100A4" w:rsidRDefault="00276458" w:rsidP="0027645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ajorHAnsi" w:hAnsiTheme="majorHAnsi"/>
              </w:rPr>
            </w:pPr>
            <w:r w:rsidRPr="004100A4">
              <w:rPr>
                <w:rFonts w:asciiTheme="majorHAnsi" w:hAnsiTheme="majorHAnsi"/>
              </w:rPr>
              <w:t>Generate employment opportunities within roles and sectors of student’s choice using supply and demand.</w:t>
            </w:r>
          </w:p>
          <w:p w:rsidR="00276458" w:rsidRPr="004100A4" w:rsidRDefault="00276458" w:rsidP="0027645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ajorHAnsi" w:hAnsiTheme="majorHAnsi"/>
              </w:rPr>
            </w:pPr>
            <w:r w:rsidRPr="004100A4">
              <w:rPr>
                <w:rFonts w:asciiTheme="majorHAnsi" w:hAnsiTheme="majorHAnsi"/>
              </w:rPr>
              <w:t>To develop strong links with local and regional employers by showcasing the wealth of student talent at Birmingham City University</w:t>
            </w:r>
            <w:r w:rsidR="004A548C">
              <w:rPr>
                <w:rFonts w:asciiTheme="majorHAnsi" w:hAnsiTheme="majorHAnsi"/>
              </w:rPr>
              <w:t>.</w:t>
            </w:r>
          </w:p>
          <w:p w:rsidR="00276458" w:rsidRPr="004100A4" w:rsidRDefault="00276458" w:rsidP="00276458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ajorHAnsi" w:hAnsiTheme="majorHAnsi"/>
              </w:rPr>
            </w:pPr>
            <w:r w:rsidRPr="004100A4">
              <w:rPr>
                <w:rFonts w:asciiTheme="majorHAnsi" w:hAnsiTheme="majorHAnsi"/>
              </w:rPr>
              <w:t>Provides the opportunity for career exploration for students studying broad based subjects</w:t>
            </w:r>
            <w:r w:rsidR="004A548C">
              <w:rPr>
                <w:rFonts w:asciiTheme="majorHAnsi" w:hAnsiTheme="majorHAnsi"/>
              </w:rPr>
              <w:t>.</w:t>
            </w:r>
            <w:r w:rsidRPr="004100A4">
              <w:rPr>
                <w:rFonts w:asciiTheme="majorHAnsi" w:hAnsiTheme="majorHAnsi"/>
              </w:rPr>
              <w:t xml:space="preserve"> </w:t>
            </w:r>
          </w:p>
          <w:p w:rsidR="00276458" w:rsidRPr="004100A4" w:rsidRDefault="00276458" w:rsidP="00C838AB">
            <w:pPr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</w:p>
          <w:p w:rsidR="00DC2359" w:rsidRPr="004100A4" w:rsidRDefault="004A548C" w:rsidP="00DC2359">
            <w:pPr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 xml:space="preserve">Student </w:t>
            </w:r>
            <w:r w:rsidR="00276458" w:rsidRPr="004100A4">
              <w:rPr>
                <w:rFonts w:asciiTheme="majorHAnsi" w:hAnsiTheme="majorHAnsi"/>
                <w:b/>
                <w:u w:val="single"/>
              </w:rPr>
              <w:t>Selection</w:t>
            </w:r>
            <w:r w:rsidR="00DC2359" w:rsidRPr="004100A4">
              <w:rPr>
                <w:rFonts w:asciiTheme="majorHAnsi" w:hAnsiTheme="majorHAnsi"/>
                <w:b/>
                <w:u w:val="single"/>
              </w:rPr>
              <w:t xml:space="preserve"> Process:</w:t>
            </w:r>
          </w:p>
          <w:p w:rsidR="00DC2359" w:rsidRPr="004100A4" w:rsidRDefault="00DC2359" w:rsidP="00DC2359">
            <w:pPr>
              <w:rPr>
                <w:rFonts w:asciiTheme="majorHAnsi" w:hAnsiTheme="majorHAnsi"/>
                <w:b/>
                <w:u w:val="single"/>
              </w:rPr>
            </w:pPr>
          </w:p>
          <w:p w:rsidR="00276458" w:rsidRPr="004100A4" w:rsidRDefault="00276458" w:rsidP="00276458">
            <w:pPr>
              <w:rPr>
                <w:rFonts w:asciiTheme="majorHAnsi" w:eastAsia="Times New Roman" w:hAnsiTheme="majorHAnsi" w:cs="Calibri"/>
                <w:color w:val="000000"/>
                <w:lang w:eastAsia="en-GB"/>
              </w:rPr>
            </w:pPr>
            <w:r w:rsidRPr="004100A4">
              <w:rPr>
                <w:rFonts w:asciiTheme="majorHAnsi" w:eastAsia="Times New Roman" w:hAnsiTheme="majorHAnsi" w:cs="Calibri"/>
                <w:color w:val="000000"/>
                <w:lang w:eastAsia="en-GB"/>
              </w:rPr>
              <w:t xml:space="preserve">Each student will be selected to take part in the event via referrals from the Careers and Employability teams. A CV will be submitted by the students for attending employers to review if they are deemed a match. </w:t>
            </w:r>
          </w:p>
          <w:p w:rsidR="00DC2359" w:rsidRPr="004100A4" w:rsidRDefault="00DC2359" w:rsidP="00DC2359">
            <w:pPr>
              <w:rPr>
                <w:rFonts w:asciiTheme="majorHAnsi" w:hAnsiTheme="majorHAnsi"/>
                <w:b/>
                <w:u w:val="single"/>
              </w:rPr>
            </w:pPr>
          </w:p>
          <w:p w:rsidR="004A548C" w:rsidRDefault="004A548C" w:rsidP="00DC2359">
            <w:pPr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>Employer Selection Process:</w:t>
            </w:r>
          </w:p>
          <w:p w:rsidR="004A548C" w:rsidRDefault="004A548C" w:rsidP="00DC2359">
            <w:pPr>
              <w:rPr>
                <w:rFonts w:asciiTheme="majorHAnsi" w:hAnsiTheme="majorHAnsi"/>
                <w:b/>
                <w:u w:val="single"/>
              </w:rPr>
            </w:pPr>
          </w:p>
          <w:p w:rsidR="004A548C" w:rsidRPr="004A548C" w:rsidRDefault="004A548C" w:rsidP="00DC235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Our Graduate Talent Consultants are </w:t>
            </w:r>
            <w:r w:rsidR="000011F7">
              <w:rPr>
                <w:rFonts w:asciiTheme="majorHAnsi" w:hAnsiTheme="majorHAnsi"/>
              </w:rPr>
              <w:t xml:space="preserve">looking to utilise their relationships with new and existing </w:t>
            </w:r>
            <w:r>
              <w:rPr>
                <w:rFonts w:asciiTheme="majorHAnsi" w:hAnsiTheme="majorHAnsi"/>
              </w:rPr>
              <w:t>local organisations who are looking to offer short term opportunities over the summer. The speed recruitment concept was</w:t>
            </w:r>
            <w:r w:rsidR="000011F7">
              <w:rPr>
                <w:rFonts w:asciiTheme="majorHAnsi" w:hAnsiTheme="majorHAnsi"/>
              </w:rPr>
              <w:t xml:space="preserve"> first</w:t>
            </w:r>
            <w:r>
              <w:rPr>
                <w:rFonts w:asciiTheme="majorHAnsi" w:hAnsiTheme="majorHAnsi"/>
              </w:rPr>
              <w:t xml:space="preserve"> launched at a university organised Tech Networking Event held at </w:t>
            </w:r>
            <w:hyperlink r:id="rId5" w:history="1">
              <w:r w:rsidRPr="004A548C">
                <w:rPr>
                  <w:rStyle w:val="Hyperlink"/>
                  <w:rFonts w:asciiTheme="majorHAnsi" w:hAnsiTheme="majorHAnsi"/>
                </w:rPr>
                <w:t>STEAMhouse.</w:t>
              </w:r>
            </w:hyperlink>
            <w:r w:rsidR="000011F7">
              <w:rPr>
                <w:rFonts w:asciiTheme="majorHAnsi" w:hAnsiTheme="majorHAnsi"/>
              </w:rPr>
              <w:t xml:space="preserve"> </w:t>
            </w:r>
          </w:p>
          <w:p w:rsidR="004A548C" w:rsidRDefault="004A548C" w:rsidP="00DC2359">
            <w:pPr>
              <w:rPr>
                <w:rFonts w:asciiTheme="majorHAnsi" w:hAnsiTheme="majorHAnsi"/>
                <w:b/>
                <w:u w:val="single"/>
              </w:rPr>
            </w:pPr>
          </w:p>
          <w:p w:rsidR="00633D44" w:rsidRPr="004100A4" w:rsidRDefault="00633D44" w:rsidP="00DC2359">
            <w:pPr>
              <w:rPr>
                <w:rFonts w:asciiTheme="majorHAnsi" w:hAnsiTheme="majorHAnsi"/>
                <w:b/>
                <w:u w:val="single"/>
              </w:rPr>
            </w:pPr>
            <w:r w:rsidRPr="004100A4">
              <w:rPr>
                <w:rFonts w:asciiTheme="majorHAnsi" w:hAnsiTheme="majorHAnsi"/>
                <w:b/>
                <w:u w:val="single"/>
              </w:rPr>
              <w:t>Matching:</w:t>
            </w:r>
          </w:p>
          <w:p w:rsidR="00633D44" w:rsidRPr="004100A4" w:rsidRDefault="00633D44" w:rsidP="00DC2359">
            <w:pPr>
              <w:rPr>
                <w:rFonts w:asciiTheme="majorHAnsi" w:hAnsiTheme="majorHAnsi"/>
              </w:rPr>
            </w:pPr>
          </w:p>
          <w:p w:rsidR="00C838AB" w:rsidRPr="004100A4" w:rsidRDefault="00633D44" w:rsidP="00633D44">
            <w:pPr>
              <w:rPr>
                <w:rFonts w:asciiTheme="majorHAnsi" w:hAnsiTheme="majorHAnsi"/>
              </w:rPr>
            </w:pPr>
            <w:r w:rsidRPr="004100A4">
              <w:rPr>
                <w:rFonts w:asciiTheme="majorHAnsi" w:hAnsiTheme="majorHAnsi"/>
              </w:rPr>
              <w:t xml:space="preserve">Participants will be provided a scorecard </w:t>
            </w:r>
            <w:r w:rsidR="004A548C">
              <w:rPr>
                <w:rFonts w:asciiTheme="majorHAnsi" w:hAnsiTheme="majorHAnsi"/>
              </w:rPr>
              <w:t>in which</w:t>
            </w:r>
            <w:r w:rsidRPr="004100A4">
              <w:rPr>
                <w:rFonts w:asciiTheme="majorHAnsi" w:hAnsiTheme="majorHAnsi"/>
              </w:rPr>
              <w:t xml:space="preserve"> employers and </w:t>
            </w:r>
            <w:r w:rsidR="00276458" w:rsidRPr="004100A4">
              <w:rPr>
                <w:rFonts w:asciiTheme="majorHAnsi" w:hAnsiTheme="majorHAnsi"/>
              </w:rPr>
              <w:t>students will</w:t>
            </w:r>
            <w:r w:rsidRPr="004100A4">
              <w:rPr>
                <w:rFonts w:asciiTheme="majorHAnsi" w:hAnsiTheme="majorHAnsi"/>
              </w:rPr>
              <w:t xml:space="preserve"> rate their compatibility</w:t>
            </w:r>
            <w:r w:rsidR="00276458" w:rsidRPr="004100A4">
              <w:rPr>
                <w:rFonts w:asciiTheme="majorHAnsi" w:hAnsiTheme="majorHAnsi"/>
              </w:rPr>
              <w:t xml:space="preserve"> at the end of each interaction</w:t>
            </w:r>
            <w:r w:rsidRPr="004100A4">
              <w:rPr>
                <w:rFonts w:asciiTheme="majorHAnsi" w:hAnsiTheme="majorHAnsi"/>
              </w:rPr>
              <w:t xml:space="preserve">. Mutual matches will be calculated by </w:t>
            </w:r>
            <w:r w:rsidR="00276458" w:rsidRPr="004100A4">
              <w:rPr>
                <w:rFonts w:asciiTheme="majorHAnsi" w:hAnsiTheme="majorHAnsi"/>
              </w:rPr>
              <w:t>team</w:t>
            </w:r>
            <w:r w:rsidRPr="004100A4">
              <w:rPr>
                <w:rFonts w:asciiTheme="majorHAnsi" w:hAnsiTheme="majorHAnsi"/>
              </w:rPr>
              <w:t xml:space="preserve"> and</w:t>
            </w:r>
            <w:r w:rsidR="00276458" w:rsidRPr="004100A4">
              <w:rPr>
                <w:rFonts w:asciiTheme="majorHAnsi" w:hAnsiTheme="majorHAnsi"/>
              </w:rPr>
              <w:t xml:space="preserve"> shortlists of matched students will be sent to employers </w:t>
            </w:r>
            <w:r w:rsidR="004A548C">
              <w:rPr>
                <w:rFonts w:asciiTheme="majorHAnsi" w:hAnsiTheme="majorHAnsi"/>
              </w:rPr>
              <w:t>within 24 hours of the event</w:t>
            </w:r>
            <w:r w:rsidR="00276458" w:rsidRPr="004100A4">
              <w:rPr>
                <w:rFonts w:asciiTheme="majorHAnsi" w:hAnsiTheme="majorHAnsi"/>
              </w:rPr>
              <w:t>, along with CVs.</w:t>
            </w:r>
            <w:r w:rsidR="004A548C">
              <w:rPr>
                <w:rFonts w:asciiTheme="majorHAnsi" w:hAnsiTheme="majorHAnsi"/>
              </w:rPr>
              <w:t xml:space="preserve"> The team will then liaise and coordinate with employers and students on final interviews.</w:t>
            </w:r>
          </w:p>
          <w:p w:rsidR="00633D44" w:rsidRPr="004100A4" w:rsidRDefault="00633D44" w:rsidP="00633D44">
            <w:pPr>
              <w:rPr>
                <w:rFonts w:asciiTheme="majorHAnsi" w:hAnsiTheme="majorHAnsi"/>
              </w:rPr>
            </w:pPr>
          </w:p>
        </w:tc>
      </w:tr>
      <w:tr w:rsidR="00C838AB" w:rsidRPr="004100A4" w:rsidTr="007E24CE">
        <w:tc>
          <w:tcPr>
            <w:tcW w:w="1536" w:type="dxa"/>
          </w:tcPr>
          <w:p w:rsidR="00C838AB" w:rsidRPr="004100A4" w:rsidRDefault="00C838AB" w:rsidP="00C838AB">
            <w:pPr>
              <w:rPr>
                <w:rFonts w:asciiTheme="majorHAnsi" w:hAnsiTheme="majorHAnsi"/>
              </w:rPr>
            </w:pPr>
          </w:p>
          <w:p w:rsidR="00C838AB" w:rsidRPr="004100A4" w:rsidRDefault="00C838AB" w:rsidP="00312DE0">
            <w:pPr>
              <w:rPr>
                <w:rFonts w:asciiTheme="majorHAnsi" w:hAnsiTheme="majorHAnsi"/>
                <w:b/>
              </w:rPr>
            </w:pPr>
            <w:r w:rsidRPr="004100A4">
              <w:rPr>
                <w:rFonts w:asciiTheme="majorHAnsi" w:hAnsiTheme="majorHAnsi"/>
                <w:b/>
              </w:rPr>
              <w:t>Event Agenda</w:t>
            </w:r>
            <w:r w:rsidR="00312DE0" w:rsidRPr="004100A4">
              <w:rPr>
                <w:rFonts w:asciiTheme="majorHAnsi" w:hAnsiTheme="majorHAnsi"/>
                <w:b/>
              </w:rPr>
              <w:t xml:space="preserve"> and </w:t>
            </w:r>
            <w:r w:rsidR="00B159E8" w:rsidRPr="004100A4">
              <w:rPr>
                <w:rFonts w:asciiTheme="majorHAnsi" w:hAnsiTheme="majorHAnsi"/>
                <w:b/>
              </w:rPr>
              <w:t>approx.</w:t>
            </w:r>
            <w:r w:rsidR="00312DE0" w:rsidRPr="004100A4">
              <w:rPr>
                <w:rFonts w:asciiTheme="majorHAnsi" w:hAnsiTheme="majorHAnsi"/>
                <w:b/>
              </w:rPr>
              <w:t>’ timings</w:t>
            </w:r>
          </w:p>
        </w:tc>
        <w:tc>
          <w:tcPr>
            <w:tcW w:w="8949" w:type="dxa"/>
          </w:tcPr>
          <w:p w:rsidR="00312DE0" w:rsidRPr="004100A4" w:rsidRDefault="00312DE0" w:rsidP="00312DE0">
            <w:pPr>
              <w:pStyle w:val="ListParagraph"/>
              <w:spacing w:after="0" w:line="240" w:lineRule="auto"/>
              <w:rPr>
                <w:rFonts w:asciiTheme="majorHAnsi" w:hAnsiTheme="majorHAnsi"/>
              </w:rPr>
            </w:pPr>
          </w:p>
          <w:p w:rsidR="0002116E" w:rsidRPr="0002116E" w:rsidRDefault="0002116E" w:rsidP="0002116E">
            <w:pPr>
              <w:ind w:left="360"/>
              <w:rPr>
                <w:rFonts w:asciiTheme="majorHAnsi" w:hAnsiTheme="majorHAnsi"/>
                <w:i/>
              </w:rPr>
            </w:pPr>
            <w:r w:rsidRPr="0002116E">
              <w:rPr>
                <w:rFonts w:asciiTheme="majorHAnsi" w:hAnsiTheme="majorHAnsi"/>
                <w:i/>
              </w:rPr>
              <w:t>Event Duration -3 hours</w:t>
            </w:r>
          </w:p>
          <w:p w:rsidR="00C838AB" w:rsidRPr="004100A4" w:rsidRDefault="00C838AB" w:rsidP="0006655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  <w:r w:rsidRPr="004100A4">
              <w:rPr>
                <w:rFonts w:asciiTheme="majorHAnsi" w:hAnsiTheme="majorHAnsi"/>
              </w:rPr>
              <w:t>Registration</w:t>
            </w:r>
            <w:r w:rsidR="00312DE0" w:rsidRPr="004100A4">
              <w:rPr>
                <w:rFonts w:asciiTheme="majorHAnsi" w:hAnsiTheme="majorHAnsi"/>
              </w:rPr>
              <w:t>/</w:t>
            </w:r>
            <w:r w:rsidR="000011F7">
              <w:rPr>
                <w:rFonts w:asciiTheme="majorHAnsi" w:hAnsiTheme="majorHAnsi"/>
              </w:rPr>
              <w:t>Tea and Coffee</w:t>
            </w:r>
          </w:p>
          <w:p w:rsidR="00C838AB" w:rsidRPr="004100A4" w:rsidRDefault="00312DE0" w:rsidP="00C838A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  <w:r w:rsidRPr="004100A4">
              <w:rPr>
                <w:rFonts w:asciiTheme="majorHAnsi" w:hAnsiTheme="majorHAnsi"/>
              </w:rPr>
              <w:t>Welcome (5 mins)</w:t>
            </w:r>
          </w:p>
          <w:p w:rsidR="00312DE0" w:rsidRPr="004100A4" w:rsidRDefault="00276458" w:rsidP="00C838A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  <w:r w:rsidRPr="004100A4">
              <w:rPr>
                <w:rFonts w:asciiTheme="majorHAnsi" w:hAnsiTheme="majorHAnsi"/>
              </w:rPr>
              <w:t>Introduction by Event Host (5 mins)</w:t>
            </w:r>
          </w:p>
          <w:p w:rsidR="00312DE0" w:rsidRPr="004100A4" w:rsidRDefault="006F65D4" w:rsidP="00C838A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  <w:r w:rsidRPr="004100A4">
              <w:rPr>
                <w:rFonts w:asciiTheme="majorHAnsi" w:hAnsiTheme="majorHAnsi"/>
              </w:rPr>
              <w:t>Speed Recruitment Brief</w:t>
            </w:r>
            <w:r w:rsidR="00312DE0" w:rsidRPr="004100A4">
              <w:rPr>
                <w:rFonts w:asciiTheme="majorHAnsi" w:hAnsiTheme="majorHAnsi"/>
              </w:rPr>
              <w:t xml:space="preserve"> (5 mins)</w:t>
            </w:r>
          </w:p>
          <w:p w:rsidR="00312DE0" w:rsidRPr="004100A4" w:rsidRDefault="006F65D4" w:rsidP="00C838A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  <w:r w:rsidRPr="004100A4">
              <w:rPr>
                <w:rFonts w:asciiTheme="majorHAnsi" w:hAnsiTheme="majorHAnsi"/>
              </w:rPr>
              <w:t>Speed Recruitment S</w:t>
            </w:r>
            <w:r w:rsidR="00312DE0" w:rsidRPr="004100A4">
              <w:rPr>
                <w:rFonts w:asciiTheme="majorHAnsi" w:hAnsiTheme="majorHAnsi"/>
              </w:rPr>
              <w:t>ession (1.5 hours)</w:t>
            </w:r>
          </w:p>
          <w:p w:rsidR="00C838AB" w:rsidRDefault="00312DE0" w:rsidP="00312DE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  <w:r w:rsidRPr="004100A4">
              <w:rPr>
                <w:rFonts w:asciiTheme="majorHAnsi" w:hAnsiTheme="majorHAnsi"/>
              </w:rPr>
              <w:t xml:space="preserve">Networking </w:t>
            </w:r>
            <w:r w:rsidR="006F65D4" w:rsidRPr="004100A4">
              <w:rPr>
                <w:rFonts w:asciiTheme="majorHAnsi" w:hAnsiTheme="majorHAnsi"/>
              </w:rPr>
              <w:t xml:space="preserve">– </w:t>
            </w:r>
            <w:r w:rsidR="004A548C">
              <w:rPr>
                <w:rFonts w:asciiTheme="majorHAnsi" w:hAnsiTheme="majorHAnsi"/>
              </w:rPr>
              <w:t>Lunch provided</w:t>
            </w:r>
            <w:r w:rsidR="00B159E8" w:rsidRPr="004100A4">
              <w:rPr>
                <w:rFonts w:asciiTheme="majorHAnsi" w:hAnsiTheme="majorHAnsi"/>
              </w:rPr>
              <w:t xml:space="preserve"> (45</w:t>
            </w:r>
            <w:r w:rsidR="006F65D4" w:rsidRPr="004100A4">
              <w:rPr>
                <w:rFonts w:asciiTheme="majorHAnsi" w:hAnsiTheme="majorHAnsi"/>
              </w:rPr>
              <w:t>mins</w:t>
            </w:r>
            <w:r w:rsidR="00B159E8" w:rsidRPr="004100A4">
              <w:rPr>
                <w:rFonts w:asciiTheme="majorHAnsi" w:hAnsiTheme="majorHAnsi"/>
              </w:rPr>
              <w:t>)</w:t>
            </w:r>
          </w:p>
          <w:p w:rsidR="00312DE0" w:rsidRPr="004100A4" w:rsidRDefault="00312DE0" w:rsidP="0002116E">
            <w:pPr>
              <w:ind w:left="360"/>
              <w:rPr>
                <w:rFonts w:asciiTheme="majorHAnsi" w:hAnsiTheme="majorHAnsi"/>
              </w:rPr>
            </w:pPr>
          </w:p>
        </w:tc>
      </w:tr>
      <w:tr w:rsidR="00B159E8" w:rsidRPr="004100A4" w:rsidTr="007E24CE">
        <w:tc>
          <w:tcPr>
            <w:tcW w:w="1536" w:type="dxa"/>
          </w:tcPr>
          <w:p w:rsidR="00B159E8" w:rsidRPr="004100A4" w:rsidRDefault="00B159E8" w:rsidP="00750A7E">
            <w:pPr>
              <w:rPr>
                <w:rFonts w:asciiTheme="majorHAnsi" w:hAnsiTheme="majorHAnsi"/>
              </w:rPr>
            </w:pPr>
          </w:p>
          <w:p w:rsidR="00B159E8" w:rsidRPr="004100A4" w:rsidRDefault="006F65D4" w:rsidP="00750A7E">
            <w:pPr>
              <w:rPr>
                <w:rFonts w:asciiTheme="majorHAnsi" w:hAnsiTheme="majorHAnsi"/>
                <w:b/>
              </w:rPr>
            </w:pPr>
            <w:r w:rsidRPr="004100A4">
              <w:rPr>
                <w:rFonts w:asciiTheme="majorHAnsi" w:hAnsiTheme="majorHAnsi"/>
                <w:b/>
              </w:rPr>
              <w:lastRenderedPageBreak/>
              <w:t>Space and E</w:t>
            </w:r>
            <w:r w:rsidR="00B159E8" w:rsidRPr="004100A4">
              <w:rPr>
                <w:rFonts w:asciiTheme="majorHAnsi" w:hAnsiTheme="majorHAnsi"/>
                <w:b/>
              </w:rPr>
              <w:t>quipment</w:t>
            </w:r>
          </w:p>
        </w:tc>
        <w:tc>
          <w:tcPr>
            <w:tcW w:w="8949" w:type="dxa"/>
          </w:tcPr>
          <w:p w:rsidR="00B159E8" w:rsidRDefault="00B159E8" w:rsidP="00750A7E">
            <w:pPr>
              <w:pStyle w:val="ListParagraph"/>
              <w:spacing w:after="0" w:line="240" w:lineRule="auto"/>
              <w:rPr>
                <w:rFonts w:asciiTheme="majorHAnsi" w:hAnsiTheme="majorHAnsi"/>
              </w:rPr>
            </w:pPr>
          </w:p>
          <w:p w:rsidR="00A92A45" w:rsidRPr="004100A4" w:rsidRDefault="00A92A45" w:rsidP="00750A7E">
            <w:pPr>
              <w:pStyle w:val="ListParagraph"/>
              <w:spacing w:after="0" w:line="240" w:lineRule="auto"/>
              <w:rPr>
                <w:rFonts w:asciiTheme="majorHAnsi" w:hAnsiTheme="majorHAnsi"/>
              </w:rPr>
            </w:pPr>
            <w:bookmarkStart w:id="0" w:name="_GoBack"/>
            <w:bookmarkEnd w:id="0"/>
          </w:p>
          <w:p w:rsidR="00B159E8" w:rsidRPr="004100A4" w:rsidRDefault="00B159E8" w:rsidP="00B159E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</w:rPr>
            </w:pPr>
            <w:r w:rsidRPr="004100A4">
              <w:rPr>
                <w:rFonts w:asciiTheme="majorHAnsi" w:hAnsiTheme="majorHAnsi"/>
              </w:rPr>
              <w:t>Large room</w:t>
            </w:r>
            <w:r w:rsidR="000011F7">
              <w:rPr>
                <w:rFonts w:asciiTheme="majorHAnsi" w:hAnsiTheme="majorHAnsi"/>
              </w:rPr>
              <w:t>/number of rooms close together</w:t>
            </w:r>
            <w:r w:rsidRPr="004100A4">
              <w:rPr>
                <w:rFonts w:asciiTheme="majorHAnsi" w:hAnsiTheme="majorHAnsi"/>
              </w:rPr>
              <w:t xml:space="preserve"> or open space if possible. </w:t>
            </w:r>
            <w:r w:rsidR="000011F7">
              <w:rPr>
                <w:rFonts w:asciiTheme="majorHAnsi" w:hAnsiTheme="majorHAnsi"/>
              </w:rPr>
              <w:t>Lunch to follow Speed Networking E</w:t>
            </w:r>
            <w:r w:rsidRPr="004100A4">
              <w:rPr>
                <w:rFonts w:asciiTheme="majorHAnsi" w:hAnsiTheme="majorHAnsi"/>
              </w:rPr>
              <w:t>vent</w:t>
            </w:r>
          </w:p>
          <w:p w:rsidR="00B159E8" w:rsidRPr="004100A4" w:rsidRDefault="00B159E8" w:rsidP="00B159E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</w:rPr>
            </w:pPr>
            <w:r w:rsidRPr="004100A4">
              <w:rPr>
                <w:rFonts w:asciiTheme="majorHAnsi" w:hAnsiTheme="majorHAnsi"/>
              </w:rPr>
              <w:t>Room for briefing and prepping students before event begins</w:t>
            </w:r>
          </w:p>
          <w:p w:rsidR="00B159E8" w:rsidRPr="004100A4" w:rsidRDefault="000011F7" w:rsidP="00B159E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Tables and Chairs</w:t>
            </w:r>
          </w:p>
          <w:p w:rsidR="00B159E8" w:rsidRDefault="00B159E8" w:rsidP="00B159E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</w:rPr>
            </w:pPr>
            <w:r w:rsidRPr="004100A4">
              <w:rPr>
                <w:rFonts w:asciiTheme="majorHAnsi" w:hAnsiTheme="majorHAnsi"/>
              </w:rPr>
              <w:t>Photographer/Videographer to film event and take photos</w:t>
            </w:r>
          </w:p>
          <w:p w:rsidR="000011F7" w:rsidRPr="004100A4" w:rsidRDefault="000011F7" w:rsidP="00B159E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Registration area at reception of building to welcome employers onto campus</w:t>
            </w:r>
          </w:p>
          <w:p w:rsidR="00B159E8" w:rsidRPr="004100A4" w:rsidRDefault="00B159E8" w:rsidP="00B159E8">
            <w:pPr>
              <w:pStyle w:val="ListParagraph"/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B159E8" w:rsidRPr="004100A4" w:rsidTr="007E24CE">
        <w:tc>
          <w:tcPr>
            <w:tcW w:w="1536" w:type="dxa"/>
          </w:tcPr>
          <w:p w:rsidR="00B159E8" w:rsidRPr="004100A4" w:rsidRDefault="00B159E8" w:rsidP="00750A7E">
            <w:pPr>
              <w:rPr>
                <w:rFonts w:asciiTheme="majorHAnsi" w:hAnsiTheme="majorHAnsi"/>
              </w:rPr>
            </w:pPr>
          </w:p>
          <w:p w:rsidR="00B159E8" w:rsidRPr="004100A4" w:rsidRDefault="00B159E8" w:rsidP="00750A7E">
            <w:pPr>
              <w:rPr>
                <w:rFonts w:asciiTheme="majorHAnsi" w:hAnsiTheme="majorHAnsi"/>
                <w:b/>
              </w:rPr>
            </w:pPr>
            <w:r w:rsidRPr="004100A4">
              <w:rPr>
                <w:rFonts w:asciiTheme="majorHAnsi" w:hAnsiTheme="majorHAnsi"/>
                <w:b/>
              </w:rPr>
              <w:t>Resources</w:t>
            </w:r>
          </w:p>
        </w:tc>
        <w:tc>
          <w:tcPr>
            <w:tcW w:w="8949" w:type="dxa"/>
          </w:tcPr>
          <w:p w:rsidR="00B159E8" w:rsidRPr="004100A4" w:rsidRDefault="00B159E8" w:rsidP="00750A7E">
            <w:pPr>
              <w:pStyle w:val="ListParagraph"/>
              <w:spacing w:after="0" w:line="240" w:lineRule="auto"/>
              <w:rPr>
                <w:rFonts w:asciiTheme="majorHAnsi" w:hAnsiTheme="majorHAnsi"/>
              </w:rPr>
            </w:pPr>
          </w:p>
          <w:p w:rsidR="00B159E8" w:rsidRDefault="00B159E8" w:rsidP="00750A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</w:rPr>
            </w:pPr>
            <w:r w:rsidRPr="004100A4">
              <w:rPr>
                <w:rFonts w:asciiTheme="majorHAnsi" w:hAnsiTheme="majorHAnsi"/>
              </w:rPr>
              <w:t>Name Cards</w:t>
            </w:r>
          </w:p>
          <w:p w:rsidR="000011F7" w:rsidRPr="004100A4" w:rsidRDefault="000011F7" w:rsidP="00750A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Welcome pack for employers</w:t>
            </w:r>
          </w:p>
          <w:p w:rsidR="00B159E8" w:rsidRPr="004100A4" w:rsidRDefault="00B159E8" w:rsidP="00750A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</w:rPr>
            </w:pPr>
            <w:r w:rsidRPr="004100A4">
              <w:rPr>
                <w:rFonts w:asciiTheme="majorHAnsi" w:hAnsiTheme="majorHAnsi"/>
              </w:rPr>
              <w:t>Score sheets for matching</w:t>
            </w:r>
          </w:p>
          <w:p w:rsidR="00B159E8" w:rsidRPr="004100A4" w:rsidRDefault="00B159E8" w:rsidP="00750A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</w:rPr>
            </w:pPr>
            <w:r w:rsidRPr="004100A4">
              <w:rPr>
                <w:rFonts w:asciiTheme="majorHAnsi" w:hAnsiTheme="majorHAnsi"/>
              </w:rPr>
              <w:t>Pens/ Paper for note taking</w:t>
            </w:r>
          </w:p>
          <w:p w:rsidR="00B159E8" w:rsidRPr="004100A4" w:rsidRDefault="00B159E8" w:rsidP="00750A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</w:rPr>
            </w:pPr>
            <w:r w:rsidRPr="004100A4">
              <w:rPr>
                <w:rFonts w:asciiTheme="majorHAnsi" w:hAnsiTheme="majorHAnsi"/>
              </w:rPr>
              <w:t>Microphone</w:t>
            </w:r>
          </w:p>
          <w:p w:rsidR="00B159E8" w:rsidRPr="004100A4" w:rsidRDefault="00B159E8" w:rsidP="00750A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</w:rPr>
            </w:pPr>
            <w:r w:rsidRPr="004100A4">
              <w:rPr>
                <w:rFonts w:asciiTheme="majorHAnsi" w:hAnsiTheme="majorHAnsi"/>
              </w:rPr>
              <w:t>Bell/Whistle</w:t>
            </w:r>
          </w:p>
          <w:p w:rsidR="00B159E8" w:rsidRDefault="000011F7" w:rsidP="00750A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Interview question guide for employers</w:t>
            </w:r>
          </w:p>
          <w:p w:rsidR="000011F7" w:rsidRDefault="000011F7" w:rsidP="00750A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Student workshop preparation presentation</w:t>
            </w:r>
          </w:p>
          <w:p w:rsidR="000011F7" w:rsidRDefault="000E0360" w:rsidP="00750A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Catering</w:t>
            </w:r>
          </w:p>
          <w:p w:rsidR="000011F7" w:rsidRPr="004100A4" w:rsidRDefault="000011F7" w:rsidP="00750A7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4-6 staff to help facilitate the event depending </w:t>
            </w:r>
            <w:r w:rsidR="000E0360">
              <w:rPr>
                <w:rFonts w:asciiTheme="majorHAnsi" w:hAnsiTheme="majorHAnsi"/>
              </w:rPr>
              <w:t>on numbers</w:t>
            </w:r>
          </w:p>
          <w:p w:rsidR="00B159E8" w:rsidRPr="004100A4" w:rsidRDefault="00B159E8" w:rsidP="00750A7E">
            <w:pPr>
              <w:pStyle w:val="ListParagraph"/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727C7A" w:rsidRPr="004100A4" w:rsidTr="007E24CE">
        <w:tc>
          <w:tcPr>
            <w:tcW w:w="1536" w:type="dxa"/>
          </w:tcPr>
          <w:p w:rsidR="00727C7A" w:rsidRPr="004100A4" w:rsidRDefault="00727C7A" w:rsidP="00750A7E">
            <w:pPr>
              <w:rPr>
                <w:rFonts w:asciiTheme="majorHAnsi" w:hAnsiTheme="majorHAnsi"/>
              </w:rPr>
            </w:pPr>
          </w:p>
          <w:p w:rsidR="00727C7A" w:rsidRPr="004100A4" w:rsidRDefault="00727C7A" w:rsidP="00750A7E">
            <w:pPr>
              <w:rPr>
                <w:rFonts w:asciiTheme="majorHAnsi" w:hAnsiTheme="majorHAnsi"/>
                <w:b/>
              </w:rPr>
            </w:pPr>
            <w:r w:rsidRPr="004100A4">
              <w:rPr>
                <w:rFonts w:asciiTheme="majorHAnsi" w:hAnsiTheme="majorHAnsi"/>
                <w:b/>
              </w:rPr>
              <w:t>Finances</w:t>
            </w:r>
          </w:p>
        </w:tc>
        <w:tc>
          <w:tcPr>
            <w:tcW w:w="8949" w:type="dxa"/>
          </w:tcPr>
          <w:p w:rsidR="00727C7A" w:rsidRPr="004100A4" w:rsidRDefault="00727C7A" w:rsidP="00750A7E">
            <w:pPr>
              <w:pStyle w:val="ListParagraph"/>
              <w:spacing w:after="0" w:line="240" w:lineRule="auto"/>
              <w:rPr>
                <w:rFonts w:asciiTheme="majorHAnsi" w:hAnsiTheme="majorHAnsi"/>
              </w:rPr>
            </w:pPr>
          </w:p>
          <w:p w:rsidR="00727C7A" w:rsidRPr="004100A4" w:rsidRDefault="00727C7A" w:rsidP="00727C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</w:rPr>
            </w:pPr>
            <w:r w:rsidRPr="004100A4">
              <w:rPr>
                <w:rFonts w:asciiTheme="majorHAnsi" w:hAnsiTheme="majorHAnsi"/>
              </w:rPr>
              <w:t xml:space="preserve">Catering </w:t>
            </w:r>
          </w:p>
          <w:p w:rsidR="00727C7A" w:rsidRPr="004100A4" w:rsidRDefault="00727C7A" w:rsidP="00727C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</w:rPr>
            </w:pPr>
            <w:r w:rsidRPr="004100A4">
              <w:rPr>
                <w:rFonts w:asciiTheme="majorHAnsi" w:hAnsiTheme="majorHAnsi"/>
              </w:rPr>
              <w:t>Equipment – Microphone, Bell etc</w:t>
            </w:r>
          </w:p>
          <w:p w:rsidR="00727C7A" w:rsidRPr="004100A4" w:rsidRDefault="00727C7A" w:rsidP="00727C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</w:rPr>
            </w:pPr>
            <w:r w:rsidRPr="004100A4">
              <w:rPr>
                <w:rFonts w:asciiTheme="majorHAnsi" w:hAnsiTheme="majorHAnsi"/>
              </w:rPr>
              <w:t xml:space="preserve">Collateral – </w:t>
            </w:r>
            <w:r w:rsidR="000011F7">
              <w:rPr>
                <w:rFonts w:asciiTheme="majorHAnsi" w:hAnsiTheme="majorHAnsi"/>
              </w:rPr>
              <w:t xml:space="preserve">Printing costs - </w:t>
            </w:r>
            <w:r w:rsidRPr="004100A4">
              <w:rPr>
                <w:rFonts w:asciiTheme="majorHAnsi" w:hAnsiTheme="majorHAnsi"/>
              </w:rPr>
              <w:t>Name Badges, Score Cards etc</w:t>
            </w:r>
            <w:r w:rsidR="000011F7">
              <w:rPr>
                <w:rFonts w:asciiTheme="majorHAnsi" w:hAnsiTheme="majorHAnsi"/>
              </w:rPr>
              <w:t>. Parking costs for employers.</w:t>
            </w:r>
          </w:p>
          <w:p w:rsidR="00727C7A" w:rsidRPr="004100A4" w:rsidRDefault="00727C7A" w:rsidP="00727C7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</w:rPr>
            </w:pPr>
            <w:r w:rsidRPr="004100A4">
              <w:rPr>
                <w:rFonts w:asciiTheme="majorHAnsi" w:hAnsiTheme="majorHAnsi"/>
              </w:rPr>
              <w:t>Event Host (if external)</w:t>
            </w:r>
          </w:p>
        </w:tc>
      </w:tr>
      <w:tr w:rsidR="000E0360" w:rsidRPr="004100A4" w:rsidTr="007E24CE">
        <w:tc>
          <w:tcPr>
            <w:tcW w:w="1536" w:type="dxa"/>
          </w:tcPr>
          <w:p w:rsidR="000E0360" w:rsidRPr="004100A4" w:rsidRDefault="000E0360" w:rsidP="00DE7AB0">
            <w:pPr>
              <w:rPr>
                <w:rFonts w:asciiTheme="majorHAnsi" w:hAnsiTheme="majorHAnsi"/>
              </w:rPr>
            </w:pPr>
          </w:p>
          <w:p w:rsidR="000E0360" w:rsidRPr="004100A4" w:rsidRDefault="000E0360" w:rsidP="00DE7AB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Key Considerations</w:t>
            </w:r>
          </w:p>
        </w:tc>
        <w:tc>
          <w:tcPr>
            <w:tcW w:w="8949" w:type="dxa"/>
          </w:tcPr>
          <w:p w:rsidR="000E0360" w:rsidRPr="004100A4" w:rsidRDefault="000E0360" w:rsidP="00DE7AB0">
            <w:pPr>
              <w:pStyle w:val="ListParagraph"/>
              <w:spacing w:after="0" w:line="240" w:lineRule="auto"/>
              <w:rPr>
                <w:rFonts w:asciiTheme="majorHAnsi" w:hAnsiTheme="majorHAnsi"/>
              </w:rPr>
            </w:pPr>
          </w:p>
          <w:p w:rsidR="000E0360" w:rsidRPr="000E0360" w:rsidRDefault="000E0360" w:rsidP="000E036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0E0360">
              <w:rPr>
                <w:rFonts w:asciiTheme="majorHAnsi" w:hAnsiTheme="majorHAnsi" w:cstheme="majorHAnsi"/>
              </w:rPr>
              <w:t>The event will not work will large numbers of participants – a maximum of 20 employers</w:t>
            </w:r>
            <w:r>
              <w:rPr>
                <w:rFonts w:asciiTheme="majorHAnsi" w:hAnsiTheme="majorHAnsi" w:cstheme="majorHAnsi"/>
              </w:rPr>
              <w:t>/students</w:t>
            </w:r>
          </w:p>
          <w:p w:rsidR="000E0360" w:rsidRPr="000E0360" w:rsidRDefault="000E0360" w:rsidP="000E036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0E0360">
              <w:rPr>
                <w:rFonts w:asciiTheme="majorHAnsi" w:hAnsiTheme="majorHAnsi" w:cstheme="majorHAnsi"/>
              </w:rPr>
              <w:t>Consider bolting the first event onto an existing car</w:t>
            </w:r>
            <w:r>
              <w:rPr>
                <w:rFonts w:asciiTheme="majorHAnsi" w:hAnsiTheme="majorHAnsi" w:cstheme="majorHAnsi"/>
              </w:rPr>
              <w:t>eers fair</w:t>
            </w:r>
            <w:r w:rsidRPr="000E0360">
              <w:rPr>
                <w:rFonts w:asciiTheme="majorHAnsi" w:hAnsiTheme="majorHAnsi" w:cstheme="majorHAnsi"/>
              </w:rPr>
              <w:t xml:space="preserve"> to </w:t>
            </w:r>
            <w:r>
              <w:rPr>
                <w:rFonts w:asciiTheme="majorHAnsi" w:hAnsiTheme="majorHAnsi" w:cstheme="majorHAnsi"/>
              </w:rPr>
              <w:t>engage employers with the model</w:t>
            </w:r>
          </w:p>
          <w:p w:rsidR="000E0360" w:rsidRPr="000E0360" w:rsidRDefault="000E0360" w:rsidP="000E036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0E0360">
              <w:rPr>
                <w:rFonts w:asciiTheme="majorHAnsi" w:hAnsiTheme="majorHAnsi" w:cstheme="majorHAnsi"/>
              </w:rPr>
              <w:t>Planning ahead is key – space and timing is essential as the ev</w:t>
            </w:r>
            <w:r>
              <w:rPr>
                <w:rFonts w:asciiTheme="majorHAnsi" w:hAnsiTheme="majorHAnsi" w:cstheme="majorHAnsi"/>
              </w:rPr>
              <w:t>ent can be logistically complex</w:t>
            </w:r>
          </w:p>
          <w:p w:rsidR="000E0360" w:rsidRPr="000E0360" w:rsidRDefault="000E0360" w:rsidP="000E036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0E0360">
              <w:rPr>
                <w:rFonts w:asciiTheme="majorHAnsi" w:hAnsiTheme="majorHAnsi" w:cstheme="majorHAnsi"/>
              </w:rPr>
              <w:t xml:space="preserve">When recruiting employers you can offer the event as a first screening for companies with </w:t>
            </w:r>
            <w:r>
              <w:rPr>
                <w:rFonts w:asciiTheme="majorHAnsi" w:hAnsiTheme="majorHAnsi" w:cstheme="majorHAnsi"/>
              </w:rPr>
              <w:t>stringent recruitment processes</w:t>
            </w:r>
            <w:r w:rsidRPr="000E0360">
              <w:rPr>
                <w:rFonts w:asciiTheme="majorHAnsi" w:hAnsiTheme="majorHAnsi" w:cstheme="majorHAnsi"/>
              </w:rPr>
              <w:t xml:space="preserve"> </w:t>
            </w:r>
          </w:p>
          <w:p w:rsidR="000E0360" w:rsidRPr="000E0360" w:rsidRDefault="000E0360" w:rsidP="000E036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0E0360">
              <w:rPr>
                <w:rFonts w:asciiTheme="majorHAnsi" w:hAnsiTheme="majorHAnsi" w:cstheme="majorHAnsi"/>
              </w:rPr>
              <w:t xml:space="preserve">Employers may require support when preparing for the event, </w:t>
            </w:r>
            <w:r>
              <w:rPr>
                <w:rFonts w:asciiTheme="majorHAnsi" w:hAnsiTheme="majorHAnsi" w:cstheme="majorHAnsi"/>
              </w:rPr>
              <w:t>e.g.</w:t>
            </w:r>
            <w:r w:rsidRPr="000E0360">
              <w:rPr>
                <w:rFonts w:asciiTheme="majorHAnsi" w:hAnsiTheme="majorHAnsi" w:cstheme="majorHAnsi"/>
              </w:rPr>
              <w:t xml:space="preserve"> matchin</w:t>
            </w:r>
            <w:r>
              <w:rPr>
                <w:rFonts w:asciiTheme="majorHAnsi" w:hAnsiTheme="majorHAnsi" w:cstheme="majorHAnsi"/>
              </w:rPr>
              <w:t>g activity during the event</w:t>
            </w:r>
          </w:p>
          <w:p w:rsidR="000E0360" w:rsidRDefault="000E0360" w:rsidP="000E036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0E0360">
              <w:rPr>
                <w:rFonts w:asciiTheme="majorHAnsi" w:hAnsiTheme="majorHAnsi" w:cstheme="majorHAnsi"/>
              </w:rPr>
              <w:t>When preparing students for the</w:t>
            </w:r>
            <w:r>
              <w:rPr>
                <w:rFonts w:asciiTheme="majorHAnsi" w:hAnsiTheme="majorHAnsi" w:cstheme="majorHAnsi"/>
              </w:rPr>
              <w:t xml:space="preserve"> speed networking</w:t>
            </w:r>
            <w:r w:rsidRPr="000E0360">
              <w:rPr>
                <w:rFonts w:asciiTheme="majorHAnsi" w:hAnsiTheme="majorHAnsi" w:cstheme="majorHAnsi"/>
              </w:rPr>
              <w:t>, a soft touch approach is more useful so not to deplete any confidence or exasperate</w:t>
            </w:r>
            <w:r>
              <w:rPr>
                <w:rFonts w:asciiTheme="majorHAnsi" w:hAnsiTheme="majorHAnsi" w:cstheme="majorHAnsi"/>
              </w:rPr>
              <w:t xml:space="preserve"> nerves</w:t>
            </w:r>
          </w:p>
          <w:p w:rsidR="000E0360" w:rsidRPr="000E0360" w:rsidRDefault="000E0360" w:rsidP="000E036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Ensure you have a contingency plan for no shows</w:t>
            </w:r>
          </w:p>
          <w:p w:rsidR="000E0360" w:rsidRDefault="000E0360" w:rsidP="000E0360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 w:rsidRPr="000E0360">
              <w:rPr>
                <w:rFonts w:asciiTheme="majorHAnsi" w:hAnsiTheme="majorHAnsi" w:cstheme="majorHAnsi"/>
              </w:rPr>
              <w:t>Aftercare – further and additional support will need to be provided to students and employers as they embark on the f</w:t>
            </w:r>
            <w:r>
              <w:rPr>
                <w:rFonts w:asciiTheme="majorHAnsi" w:hAnsiTheme="majorHAnsi" w:cstheme="majorHAnsi"/>
              </w:rPr>
              <w:t>inal round of interviews for</w:t>
            </w:r>
            <w:r w:rsidRPr="000E0360">
              <w:rPr>
                <w:rFonts w:asciiTheme="majorHAnsi" w:hAnsiTheme="majorHAnsi" w:cstheme="majorHAnsi"/>
              </w:rPr>
              <w:t xml:space="preserve"> live </w:t>
            </w:r>
            <w:r>
              <w:rPr>
                <w:rFonts w:asciiTheme="majorHAnsi" w:hAnsiTheme="majorHAnsi" w:cstheme="majorHAnsi"/>
              </w:rPr>
              <w:t>positions</w:t>
            </w:r>
          </w:p>
          <w:p w:rsidR="007E24CE" w:rsidRDefault="007E24CE" w:rsidP="007E24C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Keep all of your employers together- timing is key especially if it is part of a wider event</w:t>
            </w:r>
          </w:p>
          <w:p w:rsidR="007E24CE" w:rsidRDefault="007E24CE" w:rsidP="007E24C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Contingency plans for no shows from both employers and students – this can have a detrimental effect on the event due to timings</w:t>
            </w:r>
          </w:p>
          <w:p w:rsidR="007E24CE" w:rsidRDefault="007E24CE" w:rsidP="007E24C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 sure to monitor interactions where possible to look out for any issues i.e. students who may be finding the experience overwhelming</w:t>
            </w:r>
          </w:p>
          <w:p w:rsidR="007E24CE" w:rsidRDefault="007E24CE" w:rsidP="007E24C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Make sure the ratio of opportunities to student interest is balanced</w:t>
            </w:r>
          </w:p>
          <w:p w:rsidR="007E24CE" w:rsidRDefault="007E24CE" w:rsidP="007E24C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 more time  you have to plan the better – recruitment for live jobs can be difficult to turn around if you have less than a month</w:t>
            </w:r>
          </w:p>
          <w:p w:rsidR="007E24CE" w:rsidRDefault="007E24CE" w:rsidP="007E24CE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Keeping students engaged and committed during pre stages of the event. Telephone calls to reconfirm attendance shortly before the event is beneficial</w:t>
            </w:r>
          </w:p>
          <w:p w:rsidR="007E24CE" w:rsidRPr="000E0360" w:rsidRDefault="007E24CE" w:rsidP="007E24CE">
            <w:pPr>
              <w:pStyle w:val="ListParagraph"/>
              <w:spacing w:after="160" w:line="259" w:lineRule="auto"/>
              <w:rPr>
                <w:rFonts w:asciiTheme="majorHAnsi" w:hAnsiTheme="majorHAnsi" w:cstheme="majorHAnsi"/>
              </w:rPr>
            </w:pPr>
          </w:p>
          <w:p w:rsidR="000E0360" w:rsidRPr="004100A4" w:rsidRDefault="000E0360" w:rsidP="000E0360">
            <w:pPr>
              <w:pStyle w:val="ListParagraph"/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5B0136" w:rsidRPr="004100A4" w:rsidTr="005B0136">
        <w:tc>
          <w:tcPr>
            <w:tcW w:w="1536" w:type="dxa"/>
          </w:tcPr>
          <w:p w:rsidR="005B0136" w:rsidRPr="004100A4" w:rsidRDefault="005B0136" w:rsidP="00DE7AB0">
            <w:pPr>
              <w:rPr>
                <w:rFonts w:asciiTheme="majorHAnsi" w:hAnsiTheme="majorHAnsi"/>
              </w:rPr>
            </w:pPr>
          </w:p>
          <w:p w:rsidR="005B0136" w:rsidRPr="004100A4" w:rsidRDefault="005B0136" w:rsidP="00DE7AB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Success factors/measures</w:t>
            </w:r>
          </w:p>
        </w:tc>
        <w:tc>
          <w:tcPr>
            <w:tcW w:w="8949" w:type="dxa"/>
          </w:tcPr>
          <w:p w:rsidR="005B0136" w:rsidRPr="004100A4" w:rsidRDefault="005B0136" w:rsidP="00DE7AB0">
            <w:pPr>
              <w:pStyle w:val="ListParagraph"/>
              <w:spacing w:after="0" w:line="240" w:lineRule="auto"/>
              <w:rPr>
                <w:rFonts w:asciiTheme="majorHAnsi" w:hAnsiTheme="majorHAnsi"/>
              </w:rPr>
            </w:pPr>
          </w:p>
          <w:p w:rsidR="005B0136" w:rsidRDefault="005B0136" w:rsidP="00DE7A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Positive matches leading to employment directly through the event</w:t>
            </w:r>
          </w:p>
          <w:p w:rsidR="005B0136" w:rsidRDefault="005B0136" w:rsidP="00DE7A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Employment gained indirectly post event due to raised confidence and resilience and additional support</w:t>
            </w:r>
          </w:p>
          <w:p w:rsidR="005B0136" w:rsidRDefault="005B0136" w:rsidP="00DE7A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Positive employer and student feedback</w:t>
            </w:r>
          </w:p>
          <w:p w:rsidR="005B0136" w:rsidRDefault="005B0136" w:rsidP="00DE7A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Development of stronger relationships with existing employers</w:t>
            </w:r>
          </w:p>
          <w:p w:rsidR="005B0136" w:rsidRDefault="005B0136" w:rsidP="00DE7A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Raise in confidence/resilience even if a work opportunity has not been gained</w:t>
            </w:r>
          </w:p>
          <w:p w:rsidR="005B0136" w:rsidRPr="004100A4" w:rsidRDefault="005B0136" w:rsidP="005B0136">
            <w:pPr>
              <w:pStyle w:val="ListParagraph"/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:rsidR="00C838AB" w:rsidRPr="004100A4" w:rsidRDefault="00C838AB" w:rsidP="00792861">
      <w:pPr>
        <w:rPr>
          <w:rFonts w:asciiTheme="majorHAnsi" w:hAnsiTheme="majorHAnsi"/>
        </w:rPr>
      </w:pPr>
    </w:p>
    <w:sectPr w:rsidR="00C838AB" w:rsidRPr="004100A4" w:rsidSect="007928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A4EBE"/>
    <w:multiLevelType w:val="hybridMultilevel"/>
    <w:tmpl w:val="CA42F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C167F"/>
    <w:multiLevelType w:val="hybridMultilevel"/>
    <w:tmpl w:val="9B9A11DC"/>
    <w:lvl w:ilvl="0" w:tplc="125000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E2197"/>
    <w:multiLevelType w:val="hybridMultilevel"/>
    <w:tmpl w:val="A4D88962"/>
    <w:lvl w:ilvl="0" w:tplc="B85668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D131E"/>
    <w:multiLevelType w:val="hybridMultilevel"/>
    <w:tmpl w:val="CA42F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96412"/>
    <w:multiLevelType w:val="hybridMultilevel"/>
    <w:tmpl w:val="043CB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E157D"/>
    <w:multiLevelType w:val="hybridMultilevel"/>
    <w:tmpl w:val="729A0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454F1"/>
    <w:multiLevelType w:val="hybridMultilevel"/>
    <w:tmpl w:val="71BCA7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1097D"/>
    <w:multiLevelType w:val="hybridMultilevel"/>
    <w:tmpl w:val="7578F0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4A"/>
    <w:rsid w:val="000011F7"/>
    <w:rsid w:val="0002116E"/>
    <w:rsid w:val="000A2897"/>
    <w:rsid w:val="000E0360"/>
    <w:rsid w:val="000F6BFC"/>
    <w:rsid w:val="00276458"/>
    <w:rsid w:val="00311098"/>
    <w:rsid w:val="00312DE0"/>
    <w:rsid w:val="004100A4"/>
    <w:rsid w:val="004A548C"/>
    <w:rsid w:val="004E4DDF"/>
    <w:rsid w:val="005652F5"/>
    <w:rsid w:val="005B0136"/>
    <w:rsid w:val="00633D44"/>
    <w:rsid w:val="006F65D4"/>
    <w:rsid w:val="00727C7A"/>
    <w:rsid w:val="00747DA0"/>
    <w:rsid w:val="0076622E"/>
    <w:rsid w:val="00792861"/>
    <w:rsid w:val="00794B4A"/>
    <w:rsid w:val="007E24CE"/>
    <w:rsid w:val="0082024F"/>
    <w:rsid w:val="008B494A"/>
    <w:rsid w:val="009709E7"/>
    <w:rsid w:val="00A92A45"/>
    <w:rsid w:val="00B159E8"/>
    <w:rsid w:val="00B30137"/>
    <w:rsid w:val="00B74C90"/>
    <w:rsid w:val="00C838AB"/>
    <w:rsid w:val="00CC382A"/>
    <w:rsid w:val="00D24C97"/>
    <w:rsid w:val="00DC2359"/>
    <w:rsid w:val="00E2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25DCD"/>
  <w15:chartTrackingRefBased/>
  <w15:docId w15:val="{A1BCE733-6761-4E7D-AB33-57672D48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38A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3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D4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54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eamhouse.org.uk/what-is-steamhou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Chughtai</dc:creator>
  <cp:keywords/>
  <dc:description/>
  <cp:lastModifiedBy>Shanna Hardy</cp:lastModifiedBy>
  <cp:revision>11</cp:revision>
  <cp:lastPrinted>2015-06-25T15:28:00Z</cp:lastPrinted>
  <dcterms:created xsi:type="dcterms:W3CDTF">2018-01-18T14:27:00Z</dcterms:created>
  <dcterms:modified xsi:type="dcterms:W3CDTF">2019-03-19T10:40:00Z</dcterms:modified>
</cp:coreProperties>
</file>