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3E092" w14:textId="77777777" w:rsidR="00DB3615" w:rsidRPr="005733EF" w:rsidRDefault="00DB3615" w:rsidP="00DB3615">
      <w:pPr>
        <w:tabs>
          <w:tab w:val="left" w:pos="720"/>
          <w:tab w:val="right" w:pos="9026"/>
        </w:tabs>
        <w:jc w:val="both"/>
        <w:rPr>
          <w:rFonts w:ascii="Arial" w:hAnsi="Arial"/>
          <w:sz w:val="20"/>
        </w:rPr>
      </w:pPr>
      <w:r w:rsidRPr="005733EF">
        <w:rPr>
          <w:rFonts w:ascii="Arial" w:hAnsi="Arial"/>
          <w:sz w:val="20"/>
        </w:rPr>
        <w:t>UNIVERSITY OF ULSTER</w:t>
      </w:r>
    </w:p>
    <w:p w14:paraId="0C5B36FB" w14:textId="77777777" w:rsidR="00DB3615" w:rsidRPr="00D10AE4" w:rsidRDefault="00DB3615" w:rsidP="00DB3615">
      <w:pPr>
        <w:tabs>
          <w:tab w:val="left" w:pos="720"/>
          <w:tab w:val="right" w:pos="9026"/>
        </w:tabs>
        <w:ind w:left="720" w:hanging="720"/>
        <w:jc w:val="both"/>
        <w:rPr>
          <w:rFonts w:ascii="Arial" w:hAnsi="Arial"/>
          <w:sz w:val="16"/>
          <w:szCs w:val="16"/>
        </w:rPr>
      </w:pPr>
    </w:p>
    <w:p w14:paraId="2258EAEA" w14:textId="77777777" w:rsidR="00DB3615" w:rsidRPr="005733EF" w:rsidRDefault="00DB3615" w:rsidP="00DB3615">
      <w:pPr>
        <w:tabs>
          <w:tab w:val="right" w:pos="9026"/>
        </w:tabs>
        <w:jc w:val="both"/>
        <w:rPr>
          <w:rFonts w:ascii="Arial" w:hAnsi="Arial"/>
          <w:b/>
          <w:sz w:val="20"/>
        </w:rPr>
      </w:pPr>
      <w:r w:rsidRPr="005733EF">
        <w:rPr>
          <w:rFonts w:ascii="Arial" w:hAnsi="Arial"/>
          <w:b/>
          <w:sz w:val="20"/>
        </w:rPr>
        <w:t>CODE OF PRACTICE FOR EXTERNAL EXAMINING OF TAUGHT PROGRAMMES OF STUDY</w:t>
      </w:r>
    </w:p>
    <w:p w14:paraId="4838E188" w14:textId="77777777" w:rsidR="00DB3615" w:rsidRPr="00D10AE4" w:rsidRDefault="00DB3615" w:rsidP="00DB3615">
      <w:pPr>
        <w:tabs>
          <w:tab w:val="left" w:pos="720"/>
          <w:tab w:val="right" w:pos="9026"/>
        </w:tabs>
        <w:ind w:left="720" w:hanging="720"/>
        <w:jc w:val="both"/>
        <w:rPr>
          <w:rFonts w:ascii="Arial" w:hAnsi="Arial"/>
          <w:sz w:val="16"/>
          <w:szCs w:val="16"/>
        </w:rPr>
      </w:pPr>
    </w:p>
    <w:p w14:paraId="49310608" w14:textId="77777777" w:rsidR="00DB3615" w:rsidRPr="005733EF" w:rsidRDefault="00DB3615" w:rsidP="00DB3615">
      <w:pPr>
        <w:widowControl w:val="0"/>
        <w:tabs>
          <w:tab w:val="left" w:pos="720"/>
        </w:tabs>
        <w:ind w:left="720" w:hanging="720"/>
        <w:jc w:val="both"/>
        <w:rPr>
          <w:rFonts w:ascii="Arial" w:hAnsi="Arial"/>
          <w:sz w:val="20"/>
        </w:rPr>
      </w:pPr>
      <w:r w:rsidRPr="005733EF">
        <w:rPr>
          <w:rFonts w:ascii="Arial" w:hAnsi="Arial"/>
          <w:sz w:val="20"/>
        </w:rPr>
        <w:t>1</w:t>
      </w:r>
      <w:r w:rsidRPr="005733EF">
        <w:rPr>
          <w:rFonts w:ascii="Arial" w:hAnsi="Arial"/>
          <w:sz w:val="20"/>
        </w:rPr>
        <w:tab/>
        <w:t>The membership of the Board of Examiners for each course and for each undergraduate Honours subject includes one or more Course or Subject External Examiners.  Their main responsibilities are to ensure that academic standards are maintained and that students are treated fairly.</w:t>
      </w:r>
      <w:r>
        <w:rPr>
          <w:rFonts w:ascii="Arial" w:hAnsi="Arial"/>
          <w:sz w:val="20"/>
        </w:rPr>
        <w:t xml:space="preserve">  External Examiners have responsibility for credit-bearing short courses.</w:t>
      </w:r>
    </w:p>
    <w:p w14:paraId="78C142C2" w14:textId="77777777" w:rsidR="00DB3615" w:rsidRPr="00D10AE4" w:rsidRDefault="00DB3615" w:rsidP="00DB3615">
      <w:pPr>
        <w:widowControl w:val="0"/>
        <w:numPr>
          <w:ilvl w:val="12"/>
          <w:numId w:val="0"/>
        </w:numPr>
        <w:ind w:firstLine="720"/>
        <w:jc w:val="both"/>
        <w:rPr>
          <w:rFonts w:ascii="Arial" w:hAnsi="Arial"/>
          <w:sz w:val="16"/>
          <w:szCs w:val="16"/>
        </w:rPr>
      </w:pPr>
    </w:p>
    <w:p w14:paraId="292B1539" w14:textId="05BD9D19" w:rsidR="00DB3615" w:rsidRPr="005733EF" w:rsidRDefault="00DB3615" w:rsidP="00DB3615">
      <w:pPr>
        <w:pStyle w:val="BodyTextIndent2"/>
        <w:ind w:left="720" w:firstLine="0"/>
        <w:rPr>
          <w:rFonts w:ascii="Arial" w:hAnsi="Arial"/>
          <w:sz w:val="20"/>
        </w:rPr>
      </w:pPr>
      <w:r>
        <w:rPr>
          <w:rFonts w:ascii="Arial" w:hAnsi="Arial"/>
          <w:sz w:val="20"/>
        </w:rPr>
        <w:t>There are Chief External Examiners who are members of Campus Progress and Award Boards of Examiners for undergraduate Honours combined programmes and the Certificate of Personal and Professional Development and the Postgraduate Certificate of Professional Development frameworks.</w:t>
      </w:r>
    </w:p>
    <w:p w14:paraId="74D9F236" w14:textId="77777777" w:rsidR="00DB3615" w:rsidRPr="00D10AE4" w:rsidRDefault="00DB3615" w:rsidP="00DB3615">
      <w:pPr>
        <w:widowControl w:val="0"/>
        <w:numPr>
          <w:ilvl w:val="12"/>
          <w:numId w:val="0"/>
        </w:numPr>
        <w:ind w:left="720"/>
        <w:jc w:val="both"/>
        <w:rPr>
          <w:rFonts w:ascii="Arial" w:hAnsi="Arial"/>
          <w:sz w:val="16"/>
          <w:szCs w:val="16"/>
        </w:rPr>
      </w:pPr>
    </w:p>
    <w:p w14:paraId="682DFEE5" w14:textId="77777777" w:rsidR="00DB3615" w:rsidRPr="005733EF" w:rsidRDefault="00DB3615" w:rsidP="00DB3615">
      <w:pPr>
        <w:widowControl w:val="0"/>
        <w:numPr>
          <w:ilvl w:val="12"/>
          <w:numId w:val="0"/>
        </w:numPr>
        <w:ind w:firstLine="720"/>
        <w:jc w:val="both"/>
        <w:rPr>
          <w:rFonts w:ascii="Arial" w:hAnsi="Arial"/>
          <w:b/>
          <w:bCs/>
          <w:sz w:val="20"/>
        </w:rPr>
      </w:pPr>
      <w:r w:rsidRPr="005733EF">
        <w:rPr>
          <w:rFonts w:ascii="Arial" w:hAnsi="Arial"/>
          <w:b/>
          <w:bCs/>
          <w:sz w:val="20"/>
        </w:rPr>
        <w:t>APPOINTMENT</w:t>
      </w:r>
    </w:p>
    <w:p w14:paraId="47988C01" w14:textId="77777777" w:rsidR="00DB3615" w:rsidRPr="00D10AE4" w:rsidRDefault="00DB3615" w:rsidP="00DB3615">
      <w:pPr>
        <w:widowControl w:val="0"/>
        <w:numPr>
          <w:ilvl w:val="12"/>
          <w:numId w:val="0"/>
        </w:numPr>
        <w:jc w:val="both"/>
        <w:rPr>
          <w:rFonts w:ascii="Arial" w:hAnsi="Arial"/>
          <w:sz w:val="16"/>
          <w:szCs w:val="16"/>
        </w:rPr>
      </w:pPr>
    </w:p>
    <w:p w14:paraId="423FE305" w14:textId="57EE968F" w:rsidR="00DB3615" w:rsidRPr="005733EF" w:rsidRDefault="00DB3615" w:rsidP="00DB3615">
      <w:pPr>
        <w:widowControl w:val="0"/>
        <w:tabs>
          <w:tab w:val="left" w:pos="720"/>
        </w:tabs>
        <w:ind w:left="720" w:hanging="720"/>
        <w:jc w:val="both"/>
        <w:rPr>
          <w:rFonts w:ascii="Arial" w:hAnsi="Arial"/>
          <w:sz w:val="20"/>
        </w:rPr>
      </w:pPr>
      <w:r w:rsidRPr="005733EF">
        <w:rPr>
          <w:rFonts w:ascii="Arial" w:hAnsi="Arial"/>
          <w:sz w:val="20"/>
        </w:rPr>
        <w:t>2</w:t>
      </w:r>
      <w:r w:rsidRPr="005733EF">
        <w:rPr>
          <w:rFonts w:ascii="Arial" w:hAnsi="Arial"/>
          <w:sz w:val="20"/>
        </w:rPr>
        <w:tab/>
        <w:t xml:space="preserve">External Examiners are appointed by Council on the recommendation of the </w:t>
      </w:r>
      <w:r>
        <w:rPr>
          <w:rFonts w:ascii="Arial" w:hAnsi="Arial"/>
          <w:sz w:val="20"/>
        </w:rPr>
        <w:t xml:space="preserve">Academic Standards and Quality Enhancement </w:t>
      </w:r>
      <w:r w:rsidRPr="005733EF">
        <w:rPr>
          <w:rFonts w:ascii="Arial" w:hAnsi="Arial"/>
          <w:sz w:val="20"/>
        </w:rPr>
        <w:t xml:space="preserve">Committee acting under delegated authority from Senate, after consideration of nominations from the boards of the faculties in the case of Course and Subject External Examiners, or directly from the </w:t>
      </w:r>
      <w:r>
        <w:rPr>
          <w:rFonts w:ascii="Arial" w:hAnsi="Arial"/>
          <w:sz w:val="20"/>
        </w:rPr>
        <w:t xml:space="preserve">Academic Standards and Quality Enhancement </w:t>
      </w:r>
      <w:r w:rsidRPr="005733EF">
        <w:rPr>
          <w:rFonts w:ascii="Arial" w:hAnsi="Arial"/>
          <w:sz w:val="20"/>
        </w:rPr>
        <w:t xml:space="preserve">Committee in the case of Chief External Examiners.  The </w:t>
      </w:r>
      <w:r w:rsidR="005A62B2">
        <w:rPr>
          <w:rFonts w:ascii="Arial" w:hAnsi="Arial" w:cs="Arial"/>
          <w:iCs/>
          <w:sz w:val="20"/>
        </w:rPr>
        <w:t>Pro-Vice-Chancellor (Academic Quality and Student Experience)</w:t>
      </w:r>
      <w:r w:rsidRPr="005733EF">
        <w:rPr>
          <w:rFonts w:ascii="Arial" w:hAnsi="Arial"/>
          <w:sz w:val="20"/>
        </w:rPr>
        <w:t xml:space="preserve"> discharges this responsibility on behalf of Council.</w:t>
      </w:r>
    </w:p>
    <w:p w14:paraId="27F51CCC" w14:textId="77777777" w:rsidR="00DB3615" w:rsidRPr="00D10AE4" w:rsidRDefault="00DB3615" w:rsidP="00DB3615">
      <w:pPr>
        <w:widowControl w:val="0"/>
        <w:jc w:val="both"/>
        <w:rPr>
          <w:rFonts w:ascii="Arial" w:hAnsi="Arial"/>
          <w:sz w:val="16"/>
          <w:szCs w:val="16"/>
        </w:rPr>
      </w:pPr>
    </w:p>
    <w:p w14:paraId="015E79C2" w14:textId="77777777" w:rsidR="00DB3615" w:rsidRPr="005733EF" w:rsidRDefault="00DB3615" w:rsidP="00DB3615">
      <w:pPr>
        <w:widowControl w:val="0"/>
        <w:ind w:left="720" w:hanging="720"/>
        <w:jc w:val="both"/>
        <w:rPr>
          <w:rFonts w:ascii="Arial" w:hAnsi="Arial"/>
          <w:sz w:val="20"/>
        </w:rPr>
      </w:pPr>
      <w:r w:rsidRPr="005733EF">
        <w:rPr>
          <w:rFonts w:ascii="Arial" w:hAnsi="Arial"/>
          <w:sz w:val="20"/>
        </w:rPr>
        <w:t xml:space="preserve">3 </w:t>
      </w:r>
      <w:r w:rsidRPr="005733EF">
        <w:rPr>
          <w:rFonts w:ascii="Arial" w:hAnsi="Arial"/>
          <w:sz w:val="20"/>
        </w:rPr>
        <w:tab/>
        <w:t>In recommending External Examiners for appointment the Committee shall have regard to the national criteria for the appointment of external examiners as set out below:</w:t>
      </w:r>
    </w:p>
    <w:p w14:paraId="2071AB12" w14:textId="77777777" w:rsidR="00DB3615" w:rsidRPr="00D10AE4" w:rsidRDefault="00DB3615" w:rsidP="00DB3615">
      <w:pPr>
        <w:widowControl w:val="0"/>
        <w:ind w:left="720" w:hanging="720"/>
        <w:jc w:val="both"/>
        <w:rPr>
          <w:rFonts w:ascii="Arial" w:hAnsi="Arial"/>
          <w:sz w:val="16"/>
          <w:szCs w:val="16"/>
        </w:rPr>
      </w:pPr>
    </w:p>
    <w:p w14:paraId="43BC8FBB" w14:textId="77777777" w:rsidR="00DB3615" w:rsidRPr="005733EF" w:rsidRDefault="00DB3615" w:rsidP="00DB3615">
      <w:pPr>
        <w:autoSpaceDE w:val="0"/>
        <w:autoSpaceDN w:val="0"/>
        <w:adjustRightInd w:val="0"/>
        <w:ind w:firstLine="709"/>
        <w:jc w:val="both"/>
        <w:rPr>
          <w:rFonts w:ascii="Arial" w:hAnsi="Arial" w:cs="Arial"/>
          <w:color w:val="000000"/>
          <w:sz w:val="20"/>
        </w:rPr>
      </w:pPr>
      <w:r w:rsidRPr="005733EF">
        <w:rPr>
          <w:rFonts w:ascii="Arial" w:hAnsi="Arial" w:cs="Arial"/>
          <w:color w:val="000000"/>
          <w:sz w:val="20"/>
        </w:rPr>
        <w:t>a)     Every external examiner will be expected to have:</w:t>
      </w:r>
    </w:p>
    <w:p w14:paraId="33E2D522" w14:textId="77777777" w:rsidR="00DB3615" w:rsidRPr="00D10AE4" w:rsidRDefault="00DB3615" w:rsidP="00DB3615">
      <w:pPr>
        <w:autoSpaceDE w:val="0"/>
        <w:autoSpaceDN w:val="0"/>
        <w:adjustRightInd w:val="0"/>
        <w:ind w:firstLine="709"/>
        <w:jc w:val="both"/>
        <w:rPr>
          <w:rFonts w:ascii="Arial" w:hAnsi="Arial" w:cs="Arial"/>
          <w:color w:val="000000"/>
          <w:sz w:val="16"/>
          <w:szCs w:val="16"/>
        </w:rPr>
      </w:pPr>
    </w:p>
    <w:p w14:paraId="20175391" w14:textId="77777777" w:rsidR="00DB3615" w:rsidRPr="005733EF" w:rsidRDefault="00DB3615" w:rsidP="00DB3615">
      <w:pPr>
        <w:pStyle w:val="ListParagraph"/>
        <w:numPr>
          <w:ilvl w:val="0"/>
          <w:numId w:val="4"/>
        </w:numPr>
        <w:tabs>
          <w:tab w:val="left" w:pos="1701"/>
        </w:tabs>
        <w:spacing w:after="0" w:line="240" w:lineRule="auto"/>
        <w:ind w:left="1701" w:hanging="425"/>
        <w:jc w:val="both"/>
        <w:rPr>
          <w:rFonts w:ascii="Arial" w:hAnsi="Arial" w:cs="Arial"/>
          <w:color w:val="000000"/>
          <w:sz w:val="20"/>
          <w:szCs w:val="20"/>
        </w:rPr>
      </w:pPr>
      <w:r w:rsidRPr="005733EF">
        <w:rPr>
          <w:rFonts w:ascii="Arial" w:hAnsi="Arial" w:cs="Arial"/>
          <w:color w:val="000000"/>
          <w:sz w:val="20"/>
          <w:szCs w:val="20"/>
        </w:rPr>
        <w:t>knowledge and understanding of UK sector agreed reference points for the maintenance of academic standards and assurance and enhancement of quality;</w:t>
      </w:r>
    </w:p>
    <w:p w14:paraId="39EDAFD4" w14:textId="77777777" w:rsidR="00DB3615" w:rsidRPr="00D10AE4" w:rsidRDefault="00DB3615" w:rsidP="00DB3615">
      <w:pPr>
        <w:pStyle w:val="ListParagraph"/>
        <w:tabs>
          <w:tab w:val="left" w:pos="1701"/>
        </w:tabs>
        <w:autoSpaceDE w:val="0"/>
        <w:autoSpaceDN w:val="0"/>
        <w:adjustRightInd w:val="0"/>
        <w:ind w:left="1701" w:hanging="425"/>
        <w:jc w:val="both"/>
        <w:rPr>
          <w:rFonts w:ascii="Arial" w:hAnsi="Arial" w:cs="Arial"/>
          <w:color w:val="000000"/>
          <w:sz w:val="16"/>
          <w:szCs w:val="16"/>
        </w:rPr>
      </w:pPr>
    </w:p>
    <w:p w14:paraId="6E7F1CCC" w14:textId="77777777" w:rsidR="00DB3615" w:rsidRPr="005733EF" w:rsidRDefault="00DB3615" w:rsidP="00DB3615">
      <w:pPr>
        <w:pStyle w:val="ListParagraph"/>
        <w:numPr>
          <w:ilvl w:val="0"/>
          <w:numId w:val="4"/>
        </w:numPr>
        <w:tabs>
          <w:tab w:val="left" w:pos="1701"/>
        </w:tabs>
        <w:autoSpaceDE w:val="0"/>
        <w:autoSpaceDN w:val="0"/>
        <w:adjustRightInd w:val="0"/>
        <w:spacing w:after="0" w:line="240" w:lineRule="auto"/>
        <w:ind w:left="1701" w:hanging="425"/>
        <w:jc w:val="both"/>
        <w:rPr>
          <w:rFonts w:ascii="Arial" w:hAnsi="Arial" w:cs="Arial"/>
          <w:color w:val="000000"/>
          <w:sz w:val="20"/>
          <w:szCs w:val="20"/>
        </w:rPr>
      </w:pPr>
      <w:r w:rsidRPr="005733EF">
        <w:rPr>
          <w:rFonts w:ascii="Arial" w:hAnsi="Arial" w:cs="Arial"/>
          <w:color w:val="000000"/>
          <w:sz w:val="20"/>
          <w:szCs w:val="20"/>
        </w:rPr>
        <w:t>competence and experience in the fields covered by the programme of study, or parts thereof;</w:t>
      </w:r>
    </w:p>
    <w:p w14:paraId="1D80B493" w14:textId="77777777" w:rsidR="00DB3615" w:rsidRPr="00D10AE4" w:rsidRDefault="00DB3615" w:rsidP="00DB3615">
      <w:pPr>
        <w:tabs>
          <w:tab w:val="left" w:pos="1701"/>
        </w:tabs>
        <w:autoSpaceDE w:val="0"/>
        <w:autoSpaceDN w:val="0"/>
        <w:adjustRightInd w:val="0"/>
        <w:ind w:left="1701" w:hanging="425"/>
        <w:jc w:val="both"/>
        <w:rPr>
          <w:rFonts w:ascii="Arial" w:hAnsi="Arial" w:cs="Arial"/>
          <w:color w:val="000000"/>
          <w:sz w:val="16"/>
          <w:szCs w:val="16"/>
        </w:rPr>
      </w:pPr>
    </w:p>
    <w:p w14:paraId="6D9C259F" w14:textId="77777777" w:rsidR="00DB3615" w:rsidRPr="00836BA6" w:rsidRDefault="00DB3615" w:rsidP="00DB3615">
      <w:pPr>
        <w:pStyle w:val="ListParagraph"/>
        <w:numPr>
          <w:ilvl w:val="0"/>
          <w:numId w:val="4"/>
        </w:numPr>
        <w:tabs>
          <w:tab w:val="left" w:pos="1701"/>
        </w:tabs>
        <w:autoSpaceDE w:val="0"/>
        <w:autoSpaceDN w:val="0"/>
        <w:adjustRightInd w:val="0"/>
        <w:spacing w:after="0" w:line="240" w:lineRule="auto"/>
        <w:ind w:left="1701" w:hanging="425"/>
        <w:jc w:val="both"/>
        <w:rPr>
          <w:rFonts w:ascii="Arial" w:hAnsi="Arial" w:cs="Arial"/>
          <w:color w:val="000000"/>
          <w:sz w:val="20"/>
        </w:rPr>
      </w:pPr>
      <w:r w:rsidRPr="00836BA6">
        <w:rPr>
          <w:rFonts w:ascii="Arial" w:hAnsi="Arial" w:cs="Arial"/>
          <w:color w:val="000000"/>
          <w:sz w:val="20"/>
          <w:szCs w:val="20"/>
        </w:rPr>
        <w:t>relevant academic and/or professional qualifications to at least the level of the qualification being externally examined, and/or extensive practitione</w:t>
      </w:r>
      <w:r>
        <w:rPr>
          <w:rFonts w:ascii="Arial" w:hAnsi="Arial" w:cs="Arial"/>
          <w:color w:val="000000"/>
          <w:sz w:val="20"/>
          <w:szCs w:val="20"/>
        </w:rPr>
        <w:t>r experience where appropriate;</w:t>
      </w:r>
    </w:p>
    <w:p w14:paraId="1A5C23C6" w14:textId="77777777" w:rsidR="00DB3615" w:rsidRPr="00D10AE4" w:rsidRDefault="00DB3615" w:rsidP="00DB3615">
      <w:pPr>
        <w:pStyle w:val="ListParagraph"/>
        <w:tabs>
          <w:tab w:val="left" w:pos="1701"/>
        </w:tabs>
        <w:autoSpaceDE w:val="0"/>
        <w:autoSpaceDN w:val="0"/>
        <w:adjustRightInd w:val="0"/>
        <w:spacing w:after="0" w:line="240" w:lineRule="auto"/>
        <w:ind w:left="0"/>
        <w:jc w:val="both"/>
        <w:rPr>
          <w:rFonts w:ascii="Arial" w:hAnsi="Arial" w:cs="Arial"/>
          <w:color w:val="000000"/>
          <w:sz w:val="16"/>
          <w:szCs w:val="16"/>
        </w:rPr>
      </w:pPr>
      <w:r w:rsidRPr="00836BA6">
        <w:rPr>
          <w:rFonts w:ascii="Arial" w:hAnsi="Arial" w:cs="Arial"/>
          <w:color w:val="000000"/>
          <w:sz w:val="20"/>
          <w:szCs w:val="20"/>
        </w:rPr>
        <w:t xml:space="preserve">  </w:t>
      </w:r>
    </w:p>
    <w:p w14:paraId="5BD522B1" w14:textId="77777777" w:rsidR="00DB3615" w:rsidRPr="005733EF" w:rsidRDefault="00DB3615" w:rsidP="00DB3615">
      <w:pPr>
        <w:pStyle w:val="ListParagraph"/>
        <w:numPr>
          <w:ilvl w:val="0"/>
          <w:numId w:val="4"/>
        </w:numPr>
        <w:tabs>
          <w:tab w:val="left" w:pos="1701"/>
        </w:tabs>
        <w:autoSpaceDE w:val="0"/>
        <w:autoSpaceDN w:val="0"/>
        <w:adjustRightInd w:val="0"/>
        <w:spacing w:after="0" w:line="240" w:lineRule="auto"/>
        <w:ind w:left="1701" w:hanging="425"/>
        <w:jc w:val="both"/>
        <w:rPr>
          <w:rFonts w:ascii="Arial" w:hAnsi="Arial" w:cs="Arial"/>
          <w:sz w:val="20"/>
          <w:szCs w:val="20"/>
        </w:rPr>
      </w:pPr>
      <w:r w:rsidRPr="005733EF">
        <w:rPr>
          <w:rFonts w:ascii="Arial" w:hAnsi="Arial" w:cs="Arial"/>
          <w:color w:val="000000"/>
          <w:sz w:val="20"/>
          <w:szCs w:val="20"/>
        </w:rPr>
        <w:t>competence and experience relating to designing and operating a variety of assessment tasks appropriate to the subject and operating assessment procedures;</w:t>
      </w:r>
    </w:p>
    <w:p w14:paraId="1AA0D03F" w14:textId="77777777" w:rsidR="00DB3615" w:rsidRPr="00D10AE4" w:rsidRDefault="00DB3615" w:rsidP="00DB3615">
      <w:pPr>
        <w:tabs>
          <w:tab w:val="left" w:pos="1701"/>
        </w:tabs>
        <w:autoSpaceDE w:val="0"/>
        <w:autoSpaceDN w:val="0"/>
        <w:adjustRightInd w:val="0"/>
        <w:ind w:left="1701" w:hanging="425"/>
        <w:jc w:val="both"/>
        <w:rPr>
          <w:rFonts w:ascii="Arial" w:hAnsi="Arial" w:cs="Arial"/>
          <w:color w:val="000000"/>
          <w:sz w:val="16"/>
          <w:szCs w:val="16"/>
        </w:rPr>
      </w:pPr>
    </w:p>
    <w:p w14:paraId="2661C29A" w14:textId="77777777" w:rsidR="00DB3615" w:rsidRPr="00020289" w:rsidRDefault="00DB3615" w:rsidP="00DB3615">
      <w:pPr>
        <w:pStyle w:val="ListParagraph"/>
        <w:numPr>
          <w:ilvl w:val="0"/>
          <w:numId w:val="4"/>
        </w:numPr>
        <w:tabs>
          <w:tab w:val="left" w:pos="1701"/>
        </w:tabs>
        <w:autoSpaceDE w:val="0"/>
        <w:autoSpaceDN w:val="0"/>
        <w:adjustRightInd w:val="0"/>
        <w:spacing w:after="0" w:line="240" w:lineRule="auto"/>
        <w:ind w:left="1701" w:hanging="425"/>
        <w:jc w:val="both"/>
        <w:rPr>
          <w:rFonts w:ascii="Arial" w:hAnsi="Arial" w:cs="Arial"/>
          <w:color w:val="000000"/>
          <w:sz w:val="20"/>
          <w:szCs w:val="20"/>
        </w:rPr>
      </w:pPr>
      <w:r>
        <w:rPr>
          <w:rFonts w:ascii="Arial" w:hAnsi="Arial" w:cs="Arial"/>
          <w:color w:val="000000"/>
          <w:sz w:val="20"/>
          <w:szCs w:val="20"/>
        </w:rPr>
        <w:t xml:space="preserve">strong reputation, </w:t>
      </w:r>
      <w:r w:rsidRPr="005733EF">
        <w:rPr>
          <w:rFonts w:ascii="Arial" w:hAnsi="Arial" w:cs="Arial"/>
          <w:color w:val="000000"/>
          <w:sz w:val="20"/>
          <w:szCs w:val="20"/>
        </w:rPr>
        <w:t>sufficient standing, credibility and breadth of experience within the discipline to be able to command the respect of academic peers and, where appropriate, professional peers</w:t>
      </w:r>
      <w:r>
        <w:rPr>
          <w:rFonts w:ascii="Arial" w:hAnsi="Arial" w:cs="Arial"/>
          <w:color w:val="000000"/>
          <w:sz w:val="20"/>
          <w:szCs w:val="20"/>
        </w:rPr>
        <w:t>;</w:t>
      </w:r>
    </w:p>
    <w:p w14:paraId="0F734CE3" w14:textId="77777777" w:rsidR="00DB3615" w:rsidRPr="00D10AE4" w:rsidRDefault="00DB3615" w:rsidP="00DB3615">
      <w:pPr>
        <w:autoSpaceDE w:val="0"/>
        <w:autoSpaceDN w:val="0"/>
        <w:adjustRightInd w:val="0"/>
        <w:ind w:left="1701" w:hanging="425"/>
        <w:jc w:val="both"/>
        <w:rPr>
          <w:rFonts w:ascii="Arial" w:hAnsi="Arial" w:cs="Arial"/>
          <w:color w:val="000000"/>
          <w:sz w:val="16"/>
          <w:szCs w:val="16"/>
        </w:rPr>
      </w:pPr>
    </w:p>
    <w:p w14:paraId="55596A1E" w14:textId="77777777" w:rsidR="00DB3615" w:rsidRPr="005733EF" w:rsidRDefault="00DB3615" w:rsidP="00DB3615">
      <w:pPr>
        <w:pStyle w:val="ListParagraph"/>
        <w:numPr>
          <w:ilvl w:val="0"/>
          <w:numId w:val="4"/>
        </w:numPr>
        <w:tabs>
          <w:tab w:val="left" w:pos="1701"/>
        </w:tabs>
        <w:autoSpaceDE w:val="0"/>
        <w:autoSpaceDN w:val="0"/>
        <w:adjustRightInd w:val="0"/>
        <w:spacing w:after="0" w:line="240" w:lineRule="auto"/>
        <w:ind w:left="1701" w:hanging="425"/>
        <w:jc w:val="both"/>
        <w:rPr>
          <w:rFonts w:ascii="Arial" w:hAnsi="Arial" w:cs="Arial"/>
          <w:color w:val="000000"/>
          <w:sz w:val="20"/>
          <w:szCs w:val="20"/>
        </w:rPr>
      </w:pPr>
      <w:r w:rsidRPr="005733EF">
        <w:rPr>
          <w:rFonts w:ascii="Arial" w:hAnsi="Arial" w:cs="Arial"/>
          <w:color w:val="000000"/>
          <w:sz w:val="20"/>
          <w:szCs w:val="20"/>
        </w:rPr>
        <w:t xml:space="preserve">familiarity with the standard to be expected of students to achieve the award that is to be assessed; </w:t>
      </w:r>
    </w:p>
    <w:p w14:paraId="6248EFF1" w14:textId="77777777" w:rsidR="00DB3615" w:rsidRPr="00D10AE4" w:rsidRDefault="00DB3615" w:rsidP="00DB3615">
      <w:pPr>
        <w:tabs>
          <w:tab w:val="left" w:pos="1701"/>
        </w:tabs>
        <w:autoSpaceDE w:val="0"/>
        <w:autoSpaceDN w:val="0"/>
        <w:adjustRightInd w:val="0"/>
        <w:ind w:left="1701" w:hanging="425"/>
        <w:jc w:val="both"/>
        <w:rPr>
          <w:rFonts w:ascii="Arial" w:hAnsi="Arial" w:cs="Arial"/>
          <w:color w:val="000000"/>
          <w:sz w:val="16"/>
          <w:szCs w:val="16"/>
        </w:rPr>
      </w:pPr>
    </w:p>
    <w:p w14:paraId="2329D1BC" w14:textId="77777777" w:rsidR="00DB3615" w:rsidRDefault="00DB3615" w:rsidP="00DB3615">
      <w:pPr>
        <w:pStyle w:val="ListParagraph"/>
        <w:numPr>
          <w:ilvl w:val="0"/>
          <w:numId w:val="4"/>
        </w:numPr>
        <w:tabs>
          <w:tab w:val="left" w:pos="1701"/>
        </w:tabs>
        <w:autoSpaceDE w:val="0"/>
        <w:autoSpaceDN w:val="0"/>
        <w:adjustRightInd w:val="0"/>
        <w:spacing w:after="0" w:line="240" w:lineRule="auto"/>
        <w:ind w:left="1701" w:hanging="425"/>
        <w:jc w:val="both"/>
        <w:rPr>
          <w:rFonts w:ascii="Arial" w:hAnsi="Arial" w:cs="Arial"/>
          <w:color w:val="000000"/>
          <w:sz w:val="20"/>
          <w:szCs w:val="20"/>
        </w:rPr>
      </w:pPr>
      <w:r w:rsidRPr="005733EF">
        <w:rPr>
          <w:rFonts w:ascii="Arial" w:hAnsi="Arial" w:cs="Arial"/>
          <w:color w:val="000000"/>
          <w:sz w:val="20"/>
          <w:szCs w:val="20"/>
        </w:rPr>
        <w:t>fluency in English, and where programmes are delivered and assessed in languages other than English, fluency in the relevant language(s) (unless other secure arrangements are in place to ensure that external examiners are provided with the information to make their judgements);</w:t>
      </w:r>
    </w:p>
    <w:p w14:paraId="165FE354" w14:textId="77777777" w:rsidR="00DB3615" w:rsidRPr="00D10AE4" w:rsidRDefault="00DB3615" w:rsidP="00DB3615">
      <w:pPr>
        <w:pStyle w:val="ListParagraph"/>
        <w:rPr>
          <w:rFonts w:ascii="Arial" w:hAnsi="Arial" w:cs="Arial"/>
          <w:color w:val="000000"/>
          <w:sz w:val="16"/>
          <w:szCs w:val="16"/>
        </w:rPr>
      </w:pPr>
    </w:p>
    <w:p w14:paraId="77A0D2AC" w14:textId="77777777" w:rsidR="00DB3615" w:rsidRPr="005733EF" w:rsidRDefault="00DB3615" w:rsidP="00DB3615">
      <w:pPr>
        <w:pStyle w:val="ListParagraph"/>
        <w:numPr>
          <w:ilvl w:val="0"/>
          <w:numId w:val="4"/>
        </w:numPr>
        <w:tabs>
          <w:tab w:val="left" w:pos="1701"/>
        </w:tabs>
        <w:autoSpaceDE w:val="0"/>
        <w:autoSpaceDN w:val="0"/>
        <w:adjustRightInd w:val="0"/>
        <w:spacing w:after="0" w:line="240" w:lineRule="auto"/>
        <w:ind w:left="1701" w:hanging="425"/>
        <w:jc w:val="both"/>
        <w:rPr>
          <w:rFonts w:ascii="Arial" w:hAnsi="Arial" w:cs="Arial"/>
          <w:color w:val="000000"/>
          <w:sz w:val="20"/>
          <w:szCs w:val="20"/>
        </w:rPr>
      </w:pPr>
      <w:r w:rsidRPr="005733EF">
        <w:rPr>
          <w:rFonts w:ascii="Arial" w:hAnsi="Arial" w:cs="Arial"/>
          <w:color w:val="000000"/>
          <w:sz w:val="20"/>
          <w:szCs w:val="20"/>
        </w:rPr>
        <w:t>met applicable criteria set out by professional, statutory or regulatory bodies;</w:t>
      </w:r>
    </w:p>
    <w:p w14:paraId="6FBF036C" w14:textId="77777777" w:rsidR="00DB3615" w:rsidRPr="00D10AE4" w:rsidRDefault="00DB3615" w:rsidP="00DB3615">
      <w:pPr>
        <w:pStyle w:val="ListParagraph"/>
        <w:tabs>
          <w:tab w:val="left" w:pos="1701"/>
        </w:tabs>
        <w:rPr>
          <w:rFonts w:ascii="Arial" w:hAnsi="Arial" w:cs="Arial"/>
          <w:color w:val="000000"/>
          <w:sz w:val="16"/>
          <w:szCs w:val="16"/>
        </w:rPr>
      </w:pPr>
    </w:p>
    <w:p w14:paraId="0DF338A7" w14:textId="77777777" w:rsidR="00DB3615" w:rsidRPr="005733EF" w:rsidRDefault="00DB3615" w:rsidP="00DB3615">
      <w:pPr>
        <w:pStyle w:val="ListParagraph"/>
        <w:numPr>
          <w:ilvl w:val="0"/>
          <w:numId w:val="5"/>
        </w:numPr>
        <w:tabs>
          <w:tab w:val="left" w:pos="1701"/>
        </w:tabs>
        <w:spacing w:after="0" w:line="240" w:lineRule="auto"/>
        <w:ind w:left="1701" w:hanging="425"/>
        <w:rPr>
          <w:rFonts w:ascii="Arial" w:hAnsi="Arial" w:cs="Arial"/>
          <w:sz w:val="20"/>
          <w:szCs w:val="20"/>
        </w:rPr>
      </w:pPr>
      <w:r w:rsidRPr="005733EF">
        <w:rPr>
          <w:rFonts w:ascii="Arial" w:hAnsi="Arial" w:cs="Arial"/>
          <w:sz w:val="20"/>
          <w:szCs w:val="20"/>
        </w:rPr>
        <w:t>awareness of current developments in the design and delivery of relevant curricula;</w:t>
      </w:r>
    </w:p>
    <w:p w14:paraId="46D1203B" w14:textId="77777777" w:rsidR="00DB3615" w:rsidRPr="00D10AE4" w:rsidRDefault="00DB3615" w:rsidP="00DB3615">
      <w:pPr>
        <w:autoSpaceDE w:val="0"/>
        <w:autoSpaceDN w:val="0"/>
        <w:adjustRightInd w:val="0"/>
        <w:ind w:left="1701" w:hanging="425"/>
        <w:jc w:val="both"/>
        <w:rPr>
          <w:rFonts w:ascii="Arial" w:hAnsi="Arial" w:cs="Arial"/>
          <w:color w:val="000000"/>
          <w:sz w:val="16"/>
          <w:szCs w:val="16"/>
        </w:rPr>
      </w:pPr>
    </w:p>
    <w:p w14:paraId="5FCE4ECC" w14:textId="77777777" w:rsidR="00DB3615" w:rsidRPr="005733EF" w:rsidRDefault="00DB3615" w:rsidP="00DB3615">
      <w:pPr>
        <w:pStyle w:val="ListParagraph"/>
        <w:numPr>
          <w:ilvl w:val="0"/>
          <w:numId w:val="5"/>
        </w:numPr>
        <w:tabs>
          <w:tab w:val="left" w:pos="567"/>
          <w:tab w:val="left" w:pos="1701"/>
        </w:tabs>
        <w:autoSpaceDE w:val="0"/>
        <w:autoSpaceDN w:val="0"/>
        <w:adjustRightInd w:val="0"/>
        <w:spacing w:after="0" w:line="240" w:lineRule="auto"/>
        <w:ind w:left="1701" w:hanging="425"/>
        <w:jc w:val="both"/>
        <w:rPr>
          <w:rFonts w:ascii="Arial" w:hAnsi="Arial" w:cs="Arial"/>
          <w:color w:val="000000"/>
          <w:sz w:val="20"/>
          <w:szCs w:val="20"/>
        </w:rPr>
      </w:pPr>
      <w:r w:rsidRPr="005733EF">
        <w:rPr>
          <w:rFonts w:ascii="Arial" w:hAnsi="Arial" w:cs="Arial"/>
          <w:color w:val="000000"/>
          <w:sz w:val="20"/>
          <w:szCs w:val="20"/>
        </w:rPr>
        <w:t>competence and experience relating to the enhancement of the student learning experience.</w:t>
      </w:r>
    </w:p>
    <w:p w14:paraId="08B1E05F" w14:textId="77777777" w:rsidR="00DB3615" w:rsidRPr="00D10AE4" w:rsidRDefault="00DB3615" w:rsidP="00DB3615">
      <w:pPr>
        <w:tabs>
          <w:tab w:val="left" w:pos="567"/>
        </w:tabs>
        <w:autoSpaceDE w:val="0"/>
        <w:autoSpaceDN w:val="0"/>
        <w:adjustRightInd w:val="0"/>
        <w:ind w:left="709"/>
        <w:jc w:val="both"/>
        <w:rPr>
          <w:rFonts w:ascii="Arial" w:hAnsi="Arial" w:cs="Arial"/>
          <w:color w:val="000000"/>
          <w:sz w:val="16"/>
          <w:szCs w:val="16"/>
        </w:rPr>
      </w:pPr>
    </w:p>
    <w:p w14:paraId="2AF96472" w14:textId="5E8B0B95" w:rsidR="00DB3615" w:rsidRPr="00F87988" w:rsidRDefault="00DB3615" w:rsidP="00DB3615">
      <w:pPr>
        <w:ind w:left="709"/>
        <w:jc w:val="both"/>
        <w:rPr>
          <w:rFonts w:ascii="Arial" w:hAnsi="Arial" w:cs="Arial"/>
          <w:sz w:val="20"/>
        </w:rPr>
      </w:pPr>
      <w:r w:rsidRPr="005733EF">
        <w:rPr>
          <w:rFonts w:ascii="Arial" w:hAnsi="Arial"/>
          <w:sz w:val="20"/>
        </w:rPr>
        <w:t>Where a nominee has no previous experience as an external examiner, appointment is, where practicable, to a team of external examiners and/or with agreement that a more experienced external examiner will act as mentor.  Where such an arrangement is not practicable, consideration may be given to supporting an appointment through development or mentoring by an experienced external examiner in a different field.</w:t>
      </w:r>
      <w:r>
        <w:rPr>
          <w:rFonts w:ascii="Arial" w:hAnsi="Arial"/>
          <w:sz w:val="20"/>
        </w:rPr>
        <w:t xml:space="preserve">  </w:t>
      </w:r>
      <w:r w:rsidR="00862823">
        <w:rPr>
          <w:rFonts w:ascii="Arial" w:hAnsi="Arial"/>
          <w:sz w:val="20"/>
        </w:rPr>
        <w:t>Furthermore</w:t>
      </w:r>
      <w:r w:rsidR="00177889">
        <w:rPr>
          <w:rFonts w:ascii="Arial" w:hAnsi="Arial"/>
          <w:sz w:val="20"/>
        </w:rPr>
        <w:t xml:space="preserve">, </w:t>
      </w:r>
      <w:r w:rsidR="00635CDA">
        <w:rPr>
          <w:rFonts w:ascii="Arial" w:hAnsi="Arial"/>
          <w:sz w:val="20"/>
        </w:rPr>
        <w:t>i</w:t>
      </w:r>
      <w:r w:rsidR="00F50793">
        <w:rPr>
          <w:rFonts w:ascii="Arial" w:hAnsi="Arial"/>
          <w:sz w:val="20"/>
        </w:rPr>
        <w:t xml:space="preserve">t </w:t>
      </w:r>
      <w:r w:rsidR="005C5875">
        <w:rPr>
          <w:rFonts w:ascii="Arial" w:hAnsi="Arial"/>
          <w:sz w:val="20"/>
        </w:rPr>
        <w:t xml:space="preserve">is recommended that the </w:t>
      </w:r>
      <w:r w:rsidR="00F50793">
        <w:rPr>
          <w:rFonts w:ascii="Arial" w:hAnsi="Arial"/>
          <w:sz w:val="20"/>
        </w:rPr>
        <w:t xml:space="preserve">nominee </w:t>
      </w:r>
      <w:r w:rsidR="00E26AF2">
        <w:rPr>
          <w:rFonts w:ascii="Arial" w:hAnsi="Arial"/>
          <w:sz w:val="20"/>
        </w:rPr>
        <w:t>is also appointed an</w:t>
      </w:r>
      <w:r w:rsidR="00F50793">
        <w:rPr>
          <w:rFonts w:ascii="Arial" w:hAnsi="Arial"/>
          <w:sz w:val="20"/>
        </w:rPr>
        <w:t xml:space="preserve"> Ulster University mentor who is not involved in the delivery or </w:t>
      </w:r>
      <w:r w:rsidR="00F50793">
        <w:rPr>
          <w:rFonts w:ascii="Arial" w:hAnsi="Arial"/>
          <w:sz w:val="20"/>
        </w:rPr>
        <w:lastRenderedPageBreak/>
        <w:t>management of the course that the</w:t>
      </w:r>
      <w:r w:rsidR="00E26AF2">
        <w:rPr>
          <w:rFonts w:ascii="Arial" w:hAnsi="Arial"/>
          <w:sz w:val="20"/>
        </w:rPr>
        <w:t xml:space="preserve"> nominee</w:t>
      </w:r>
      <w:r w:rsidR="00A45C37">
        <w:rPr>
          <w:rFonts w:ascii="Arial" w:hAnsi="Arial"/>
          <w:sz w:val="20"/>
        </w:rPr>
        <w:t xml:space="preserve"> is</w:t>
      </w:r>
      <w:r w:rsidR="00F50793">
        <w:rPr>
          <w:rFonts w:ascii="Arial" w:hAnsi="Arial"/>
          <w:sz w:val="20"/>
        </w:rPr>
        <w:t xml:space="preserve"> being appointed to.  </w:t>
      </w:r>
      <w:r w:rsidRPr="00F87988">
        <w:rPr>
          <w:rFonts w:ascii="Arial" w:hAnsi="Arial" w:cs="Arial"/>
          <w:sz w:val="20"/>
        </w:rPr>
        <w:t>Mentoring may not always be appropriate for a nominee with a substantial record of experience in course design and assessment.</w:t>
      </w:r>
    </w:p>
    <w:p w14:paraId="3C8F2B47" w14:textId="77777777" w:rsidR="00DB3615" w:rsidRPr="00D10AE4" w:rsidRDefault="00DB3615" w:rsidP="00DB3615">
      <w:pPr>
        <w:tabs>
          <w:tab w:val="left" w:pos="567"/>
        </w:tabs>
        <w:autoSpaceDE w:val="0"/>
        <w:autoSpaceDN w:val="0"/>
        <w:adjustRightInd w:val="0"/>
        <w:jc w:val="both"/>
        <w:rPr>
          <w:rFonts w:ascii="Arial" w:hAnsi="Arial" w:cs="Arial"/>
          <w:color w:val="000000"/>
          <w:sz w:val="16"/>
          <w:szCs w:val="16"/>
        </w:rPr>
      </w:pPr>
    </w:p>
    <w:p w14:paraId="5B7C0FAB" w14:textId="77777777" w:rsidR="00DB3615" w:rsidRPr="005733EF" w:rsidRDefault="00DB3615" w:rsidP="00DB3615">
      <w:pPr>
        <w:pStyle w:val="ListParagraph"/>
        <w:tabs>
          <w:tab w:val="left" w:pos="1276"/>
        </w:tabs>
        <w:autoSpaceDE w:val="0"/>
        <w:autoSpaceDN w:val="0"/>
        <w:adjustRightInd w:val="0"/>
        <w:ind w:left="1276" w:hanging="567"/>
        <w:jc w:val="both"/>
        <w:rPr>
          <w:rFonts w:ascii="Arial" w:hAnsi="Arial" w:cs="Arial"/>
          <w:color w:val="000000"/>
          <w:sz w:val="20"/>
          <w:szCs w:val="20"/>
        </w:rPr>
      </w:pPr>
      <w:r w:rsidRPr="005733EF">
        <w:rPr>
          <w:rFonts w:ascii="Arial" w:hAnsi="Arial" w:cs="Arial"/>
          <w:color w:val="000000"/>
          <w:sz w:val="20"/>
          <w:szCs w:val="20"/>
        </w:rPr>
        <w:t xml:space="preserve">b)    </w:t>
      </w:r>
      <w:r w:rsidRPr="005733EF">
        <w:rPr>
          <w:rFonts w:ascii="Arial" w:hAnsi="Arial" w:cs="Arial"/>
          <w:color w:val="000000"/>
          <w:sz w:val="20"/>
          <w:szCs w:val="20"/>
        </w:rPr>
        <w:tab/>
        <w:t>To avoid potential conflicts of interest, external examiners shall not be appointed if they are covered by any of the following categories:</w:t>
      </w:r>
    </w:p>
    <w:p w14:paraId="4171FAE6" w14:textId="77777777" w:rsidR="00DB3615" w:rsidRPr="00D10AE4" w:rsidRDefault="00DB3615" w:rsidP="00DB3615">
      <w:pPr>
        <w:pStyle w:val="ListParagraph"/>
        <w:autoSpaceDE w:val="0"/>
        <w:autoSpaceDN w:val="0"/>
        <w:adjustRightInd w:val="0"/>
        <w:ind w:left="709"/>
        <w:jc w:val="both"/>
        <w:rPr>
          <w:rFonts w:ascii="Arial" w:hAnsi="Arial" w:cs="Arial"/>
          <w:color w:val="000000"/>
          <w:sz w:val="16"/>
          <w:szCs w:val="16"/>
        </w:rPr>
      </w:pPr>
    </w:p>
    <w:p w14:paraId="4CB312FC" w14:textId="77777777" w:rsidR="00DB3615" w:rsidRPr="005733EF" w:rsidRDefault="00DB3615" w:rsidP="00DB3615">
      <w:pPr>
        <w:pStyle w:val="ListParagraph"/>
        <w:numPr>
          <w:ilvl w:val="1"/>
          <w:numId w:val="2"/>
        </w:numPr>
        <w:tabs>
          <w:tab w:val="left" w:pos="1701"/>
        </w:tabs>
        <w:autoSpaceDE w:val="0"/>
        <w:autoSpaceDN w:val="0"/>
        <w:adjustRightInd w:val="0"/>
        <w:spacing w:after="120" w:line="240" w:lineRule="auto"/>
        <w:ind w:left="1701" w:hanging="425"/>
        <w:contextualSpacing w:val="0"/>
        <w:jc w:val="both"/>
        <w:rPr>
          <w:rFonts w:ascii="Arial" w:hAnsi="Arial" w:cs="Arial"/>
          <w:color w:val="000000"/>
          <w:sz w:val="20"/>
          <w:szCs w:val="20"/>
        </w:rPr>
      </w:pPr>
      <w:r w:rsidRPr="005733EF">
        <w:rPr>
          <w:rFonts w:ascii="Arial" w:hAnsi="Arial" w:cs="Arial"/>
          <w:color w:val="000000"/>
          <w:sz w:val="20"/>
          <w:szCs w:val="20"/>
        </w:rPr>
        <w:t>a member of a governing body or committee of the University or one of its collaborative partners, or a current employee of the University or one of its collaborative partners;</w:t>
      </w:r>
    </w:p>
    <w:p w14:paraId="0CEC27B0" w14:textId="77777777" w:rsidR="00DB3615" w:rsidRPr="005733EF" w:rsidRDefault="00DB3615" w:rsidP="00DB3615">
      <w:pPr>
        <w:pStyle w:val="ListParagraph"/>
        <w:numPr>
          <w:ilvl w:val="0"/>
          <w:numId w:val="2"/>
        </w:numPr>
        <w:tabs>
          <w:tab w:val="left" w:pos="1701"/>
        </w:tabs>
        <w:autoSpaceDE w:val="0"/>
        <w:autoSpaceDN w:val="0"/>
        <w:adjustRightInd w:val="0"/>
        <w:spacing w:after="120" w:line="240" w:lineRule="auto"/>
        <w:ind w:left="1701" w:hanging="425"/>
        <w:contextualSpacing w:val="0"/>
        <w:jc w:val="both"/>
        <w:rPr>
          <w:rFonts w:ascii="Arial" w:hAnsi="Arial" w:cs="Arial"/>
          <w:color w:val="000000"/>
          <w:sz w:val="20"/>
          <w:szCs w:val="20"/>
        </w:rPr>
      </w:pPr>
      <w:r w:rsidRPr="005733EF">
        <w:rPr>
          <w:rFonts w:ascii="Arial" w:hAnsi="Arial" w:cs="Arial"/>
          <w:color w:val="000000"/>
          <w:sz w:val="20"/>
          <w:szCs w:val="20"/>
        </w:rPr>
        <w:t>anyone with a close professional, contractual or personal relationship with a member of staff or student involved with the programme of study;</w:t>
      </w:r>
    </w:p>
    <w:p w14:paraId="5ABB521E" w14:textId="77777777" w:rsidR="00DB3615" w:rsidRPr="005733EF" w:rsidRDefault="00DB3615" w:rsidP="00DB3615">
      <w:pPr>
        <w:pStyle w:val="ListParagraph"/>
        <w:numPr>
          <w:ilvl w:val="0"/>
          <w:numId w:val="2"/>
        </w:numPr>
        <w:tabs>
          <w:tab w:val="left" w:pos="1701"/>
        </w:tabs>
        <w:autoSpaceDE w:val="0"/>
        <w:autoSpaceDN w:val="0"/>
        <w:adjustRightInd w:val="0"/>
        <w:spacing w:after="120" w:line="240" w:lineRule="auto"/>
        <w:ind w:left="1701" w:hanging="425"/>
        <w:contextualSpacing w:val="0"/>
        <w:jc w:val="both"/>
        <w:rPr>
          <w:rFonts w:ascii="Arial" w:hAnsi="Arial" w:cs="Arial"/>
          <w:color w:val="000000"/>
          <w:sz w:val="20"/>
          <w:szCs w:val="20"/>
        </w:rPr>
      </w:pPr>
      <w:r w:rsidRPr="005733EF">
        <w:rPr>
          <w:rFonts w:ascii="Arial" w:hAnsi="Arial" w:cs="Arial"/>
          <w:color w:val="000000"/>
          <w:sz w:val="20"/>
          <w:szCs w:val="20"/>
        </w:rPr>
        <w:t>anyone required to assess colleagues who are recruited as students to the programme of study;</w:t>
      </w:r>
    </w:p>
    <w:p w14:paraId="5F4A382A" w14:textId="77777777" w:rsidR="00DB3615" w:rsidRPr="005733EF" w:rsidRDefault="00DB3615" w:rsidP="00DB3615">
      <w:pPr>
        <w:pStyle w:val="ListParagraph"/>
        <w:numPr>
          <w:ilvl w:val="0"/>
          <w:numId w:val="2"/>
        </w:numPr>
        <w:tabs>
          <w:tab w:val="left" w:pos="1701"/>
        </w:tabs>
        <w:autoSpaceDE w:val="0"/>
        <w:autoSpaceDN w:val="0"/>
        <w:adjustRightInd w:val="0"/>
        <w:spacing w:after="120" w:line="240" w:lineRule="auto"/>
        <w:ind w:left="1701" w:hanging="425"/>
        <w:contextualSpacing w:val="0"/>
        <w:jc w:val="both"/>
        <w:rPr>
          <w:rFonts w:ascii="Arial" w:hAnsi="Arial" w:cs="Arial"/>
          <w:color w:val="000000"/>
          <w:sz w:val="20"/>
          <w:szCs w:val="20"/>
        </w:rPr>
      </w:pPr>
      <w:r w:rsidRPr="005733EF">
        <w:rPr>
          <w:rFonts w:ascii="Arial" w:hAnsi="Arial" w:cs="Arial"/>
          <w:color w:val="000000"/>
          <w:sz w:val="20"/>
          <w:szCs w:val="20"/>
        </w:rPr>
        <w:t xml:space="preserve">anyone who is, or knows they will be, in a position to </w:t>
      </w:r>
      <w:proofErr w:type="gramStart"/>
      <w:r w:rsidRPr="005733EF">
        <w:rPr>
          <w:rFonts w:ascii="Arial" w:hAnsi="Arial" w:cs="Arial"/>
          <w:color w:val="000000"/>
          <w:sz w:val="20"/>
          <w:szCs w:val="20"/>
        </w:rPr>
        <w:t>influence significantly</w:t>
      </w:r>
      <w:proofErr w:type="gramEnd"/>
      <w:r w:rsidRPr="005733EF">
        <w:rPr>
          <w:rFonts w:ascii="Arial" w:hAnsi="Arial" w:cs="Arial"/>
          <w:color w:val="000000"/>
          <w:sz w:val="20"/>
          <w:szCs w:val="20"/>
        </w:rPr>
        <w:t xml:space="preserve"> the future of students on the programme of study;</w:t>
      </w:r>
    </w:p>
    <w:p w14:paraId="3D599958" w14:textId="77777777" w:rsidR="00DB3615" w:rsidRPr="005733EF" w:rsidRDefault="00DB3615" w:rsidP="00DB3615">
      <w:pPr>
        <w:pStyle w:val="ListParagraph"/>
        <w:numPr>
          <w:ilvl w:val="0"/>
          <w:numId w:val="2"/>
        </w:numPr>
        <w:tabs>
          <w:tab w:val="left" w:pos="1701"/>
        </w:tabs>
        <w:autoSpaceDE w:val="0"/>
        <w:autoSpaceDN w:val="0"/>
        <w:adjustRightInd w:val="0"/>
        <w:spacing w:after="120" w:line="240" w:lineRule="auto"/>
        <w:ind w:left="1701" w:hanging="425"/>
        <w:contextualSpacing w:val="0"/>
        <w:jc w:val="both"/>
        <w:rPr>
          <w:rFonts w:ascii="Arial" w:hAnsi="Arial" w:cs="Arial"/>
          <w:color w:val="000000"/>
          <w:sz w:val="20"/>
          <w:szCs w:val="20"/>
        </w:rPr>
      </w:pPr>
      <w:r w:rsidRPr="005733EF">
        <w:rPr>
          <w:rFonts w:ascii="Arial" w:hAnsi="Arial" w:cs="Arial"/>
          <w:color w:val="000000"/>
          <w:sz w:val="20"/>
          <w:szCs w:val="20"/>
        </w:rPr>
        <w:t>anyone significantly involved in recent or current substantive collaborative research activities with a member of staff closely involved in the delivery, management or assessment of the programme(s) or modules in question;</w:t>
      </w:r>
    </w:p>
    <w:p w14:paraId="315CA900" w14:textId="77777777" w:rsidR="00DB3615" w:rsidRPr="005733EF" w:rsidRDefault="00DB3615" w:rsidP="00DB3615">
      <w:pPr>
        <w:pStyle w:val="ListParagraph"/>
        <w:numPr>
          <w:ilvl w:val="0"/>
          <w:numId w:val="2"/>
        </w:numPr>
        <w:tabs>
          <w:tab w:val="left" w:pos="1701"/>
        </w:tabs>
        <w:autoSpaceDE w:val="0"/>
        <w:autoSpaceDN w:val="0"/>
        <w:adjustRightInd w:val="0"/>
        <w:spacing w:after="120" w:line="240" w:lineRule="auto"/>
        <w:ind w:left="1701" w:hanging="425"/>
        <w:contextualSpacing w:val="0"/>
        <w:jc w:val="both"/>
        <w:rPr>
          <w:rFonts w:ascii="Arial" w:hAnsi="Arial" w:cs="Arial"/>
          <w:color w:val="000000"/>
          <w:sz w:val="20"/>
          <w:szCs w:val="20"/>
        </w:rPr>
      </w:pPr>
      <w:r w:rsidRPr="005733EF">
        <w:rPr>
          <w:rFonts w:ascii="Arial" w:hAnsi="Arial" w:cs="Arial"/>
          <w:color w:val="000000"/>
          <w:sz w:val="20"/>
          <w:szCs w:val="20"/>
        </w:rPr>
        <w:t xml:space="preserve">former staff or students </w:t>
      </w:r>
      <w:proofErr w:type="gramStart"/>
      <w:r w:rsidRPr="005733EF">
        <w:rPr>
          <w:rFonts w:ascii="Arial" w:hAnsi="Arial" w:cs="Arial"/>
          <w:color w:val="000000"/>
          <w:sz w:val="20"/>
          <w:szCs w:val="20"/>
        </w:rPr>
        <w:t>of</w:t>
      </w:r>
      <w:proofErr w:type="gramEnd"/>
      <w:r w:rsidRPr="005733EF">
        <w:rPr>
          <w:rFonts w:ascii="Arial" w:hAnsi="Arial" w:cs="Arial"/>
          <w:color w:val="000000"/>
          <w:sz w:val="20"/>
          <w:szCs w:val="20"/>
        </w:rPr>
        <w:t xml:space="preserve"> the University unless a period of five years has elapsed and all students taught by or with the external examiner have completed their programme(s);</w:t>
      </w:r>
    </w:p>
    <w:p w14:paraId="4ACC2B48" w14:textId="77777777" w:rsidR="00DB3615" w:rsidRPr="005733EF" w:rsidRDefault="00DB3615" w:rsidP="00DB3615">
      <w:pPr>
        <w:pStyle w:val="ListParagraph"/>
        <w:numPr>
          <w:ilvl w:val="0"/>
          <w:numId w:val="2"/>
        </w:numPr>
        <w:tabs>
          <w:tab w:val="left" w:pos="1701"/>
        </w:tabs>
        <w:autoSpaceDE w:val="0"/>
        <w:autoSpaceDN w:val="0"/>
        <w:adjustRightInd w:val="0"/>
        <w:spacing w:after="120" w:line="240" w:lineRule="auto"/>
        <w:ind w:left="1701" w:hanging="425"/>
        <w:contextualSpacing w:val="0"/>
        <w:jc w:val="both"/>
        <w:rPr>
          <w:rFonts w:ascii="Arial" w:hAnsi="Arial" w:cs="Arial"/>
          <w:color w:val="000000"/>
          <w:sz w:val="20"/>
          <w:szCs w:val="20"/>
        </w:rPr>
      </w:pPr>
      <w:r w:rsidRPr="005733EF">
        <w:rPr>
          <w:rFonts w:ascii="Arial" w:hAnsi="Arial" w:cs="Arial"/>
          <w:color w:val="000000"/>
          <w:sz w:val="20"/>
          <w:szCs w:val="20"/>
        </w:rPr>
        <w:t>a reciprocal arrangement involving cognate programmes at another institution;</w:t>
      </w:r>
    </w:p>
    <w:p w14:paraId="15A55189" w14:textId="77777777" w:rsidR="00DB3615" w:rsidRPr="005733EF" w:rsidRDefault="00DB3615" w:rsidP="00DB3615">
      <w:pPr>
        <w:pStyle w:val="ListParagraph"/>
        <w:numPr>
          <w:ilvl w:val="0"/>
          <w:numId w:val="2"/>
        </w:numPr>
        <w:tabs>
          <w:tab w:val="left" w:pos="1701"/>
        </w:tabs>
        <w:autoSpaceDE w:val="0"/>
        <w:autoSpaceDN w:val="0"/>
        <w:adjustRightInd w:val="0"/>
        <w:spacing w:after="120" w:line="240" w:lineRule="auto"/>
        <w:ind w:left="1701" w:hanging="425"/>
        <w:contextualSpacing w:val="0"/>
        <w:jc w:val="both"/>
        <w:rPr>
          <w:rFonts w:ascii="Arial" w:hAnsi="Arial" w:cs="Arial"/>
          <w:color w:val="000000"/>
          <w:sz w:val="20"/>
          <w:szCs w:val="20"/>
        </w:rPr>
      </w:pPr>
      <w:r w:rsidRPr="005733EF">
        <w:rPr>
          <w:rFonts w:ascii="Arial" w:hAnsi="Arial" w:cs="Arial"/>
          <w:color w:val="000000"/>
          <w:sz w:val="20"/>
          <w:szCs w:val="20"/>
        </w:rPr>
        <w:t>the succession of an external examiner by a colleague from the examiner’s home department and institution;</w:t>
      </w:r>
    </w:p>
    <w:p w14:paraId="0235A939" w14:textId="77777777" w:rsidR="00DB3615" w:rsidRPr="005733EF" w:rsidRDefault="00DB3615" w:rsidP="00DB3615">
      <w:pPr>
        <w:pStyle w:val="ListParagraph"/>
        <w:numPr>
          <w:ilvl w:val="0"/>
          <w:numId w:val="2"/>
        </w:numPr>
        <w:tabs>
          <w:tab w:val="left" w:pos="1701"/>
        </w:tabs>
        <w:autoSpaceDE w:val="0"/>
        <w:autoSpaceDN w:val="0"/>
        <w:adjustRightInd w:val="0"/>
        <w:spacing w:after="0" w:line="240" w:lineRule="auto"/>
        <w:ind w:left="1701" w:hanging="425"/>
        <w:jc w:val="both"/>
        <w:rPr>
          <w:rFonts w:ascii="Arial" w:hAnsi="Arial" w:cs="Arial"/>
          <w:color w:val="000000"/>
          <w:sz w:val="20"/>
          <w:szCs w:val="20"/>
        </w:rPr>
      </w:pPr>
      <w:r w:rsidRPr="005733EF">
        <w:rPr>
          <w:rFonts w:ascii="Arial" w:hAnsi="Arial" w:cs="Arial"/>
          <w:color w:val="000000"/>
          <w:sz w:val="20"/>
          <w:szCs w:val="20"/>
        </w:rPr>
        <w:t>the appointment of more than one external examiner from the same department of the same institution.</w:t>
      </w:r>
    </w:p>
    <w:p w14:paraId="5FA9A8E0" w14:textId="77777777" w:rsidR="00DB3615" w:rsidRPr="00D10AE4" w:rsidRDefault="00DB3615" w:rsidP="00DB3615">
      <w:pPr>
        <w:autoSpaceDE w:val="0"/>
        <w:autoSpaceDN w:val="0"/>
        <w:adjustRightInd w:val="0"/>
        <w:ind w:left="709"/>
        <w:jc w:val="both"/>
        <w:rPr>
          <w:rFonts w:ascii="Arial" w:hAnsi="Arial" w:cs="Arial"/>
          <w:color w:val="000000"/>
          <w:sz w:val="16"/>
          <w:szCs w:val="16"/>
          <w:u w:val="single"/>
        </w:rPr>
      </w:pPr>
    </w:p>
    <w:p w14:paraId="0AC089EC" w14:textId="77777777" w:rsidR="00DB3615" w:rsidRPr="005733EF" w:rsidRDefault="00DB3615" w:rsidP="00DB3615">
      <w:pPr>
        <w:tabs>
          <w:tab w:val="left" w:pos="1276"/>
        </w:tabs>
        <w:autoSpaceDE w:val="0"/>
        <w:autoSpaceDN w:val="0"/>
        <w:adjustRightInd w:val="0"/>
        <w:ind w:left="1276" w:hanging="567"/>
        <w:jc w:val="both"/>
        <w:rPr>
          <w:rFonts w:ascii="Arial" w:hAnsi="Arial" w:cs="Arial"/>
          <w:color w:val="000000"/>
          <w:sz w:val="20"/>
          <w:lang w:val="en-US"/>
        </w:rPr>
      </w:pPr>
      <w:r w:rsidRPr="005733EF">
        <w:rPr>
          <w:rFonts w:ascii="Arial" w:hAnsi="Arial" w:cs="Arial"/>
          <w:color w:val="000000"/>
          <w:sz w:val="20"/>
          <w:lang w:val="en-US"/>
        </w:rPr>
        <w:t xml:space="preserve">c)   </w:t>
      </w:r>
      <w:r w:rsidRPr="005733EF">
        <w:rPr>
          <w:rFonts w:ascii="Arial" w:hAnsi="Arial" w:cs="Arial"/>
          <w:color w:val="000000"/>
          <w:sz w:val="20"/>
          <w:lang w:val="en-US"/>
        </w:rPr>
        <w:tab/>
        <w:t xml:space="preserve">The duration of an external examiner’s appointment will be normally four years, with an exceptional extension of one year to ensure continuity, for example, where a </w:t>
      </w:r>
      <w:proofErr w:type="spellStart"/>
      <w:r w:rsidRPr="005733EF">
        <w:rPr>
          <w:rFonts w:ascii="Arial" w:hAnsi="Arial" w:cs="Arial"/>
          <w:color w:val="000000"/>
          <w:sz w:val="20"/>
          <w:lang w:val="en-US"/>
        </w:rPr>
        <w:t>programme</w:t>
      </w:r>
      <w:proofErr w:type="spellEnd"/>
      <w:r w:rsidRPr="005733EF">
        <w:rPr>
          <w:rFonts w:ascii="Arial" w:hAnsi="Arial" w:cs="Arial"/>
          <w:color w:val="000000"/>
          <w:sz w:val="20"/>
          <w:lang w:val="en-US"/>
        </w:rPr>
        <w:t xml:space="preserve"> is being discontinued.</w:t>
      </w:r>
    </w:p>
    <w:p w14:paraId="1777E679" w14:textId="77777777" w:rsidR="00DB3615" w:rsidRPr="00D10AE4" w:rsidRDefault="00DB3615" w:rsidP="00DB3615">
      <w:pPr>
        <w:tabs>
          <w:tab w:val="left" w:pos="1276"/>
        </w:tabs>
        <w:autoSpaceDE w:val="0"/>
        <w:autoSpaceDN w:val="0"/>
        <w:adjustRightInd w:val="0"/>
        <w:ind w:left="1276" w:hanging="567"/>
        <w:jc w:val="both"/>
        <w:rPr>
          <w:rFonts w:ascii="Arial" w:hAnsi="Arial" w:cs="Arial"/>
          <w:color w:val="000000"/>
          <w:sz w:val="16"/>
          <w:szCs w:val="16"/>
          <w:lang w:val="en-US"/>
        </w:rPr>
      </w:pPr>
    </w:p>
    <w:p w14:paraId="6DD16B39" w14:textId="77777777" w:rsidR="00DB3615" w:rsidRPr="005733EF" w:rsidRDefault="00DB3615" w:rsidP="00DB3615">
      <w:pPr>
        <w:tabs>
          <w:tab w:val="left" w:pos="1276"/>
        </w:tabs>
        <w:autoSpaceDE w:val="0"/>
        <w:autoSpaceDN w:val="0"/>
        <w:adjustRightInd w:val="0"/>
        <w:ind w:left="1276" w:hanging="567"/>
        <w:jc w:val="both"/>
        <w:rPr>
          <w:rFonts w:ascii="Arial" w:hAnsi="Arial" w:cs="Arial"/>
          <w:color w:val="000000"/>
          <w:sz w:val="20"/>
        </w:rPr>
      </w:pPr>
      <w:r w:rsidRPr="005733EF">
        <w:rPr>
          <w:rFonts w:ascii="Arial" w:hAnsi="Arial" w:cs="Arial"/>
          <w:color w:val="000000"/>
          <w:sz w:val="20"/>
          <w:lang w:val="en-US"/>
        </w:rPr>
        <w:t xml:space="preserve">d)   </w:t>
      </w:r>
      <w:r>
        <w:rPr>
          <w:rFonts w:ascii="Arial" w:hAnsi="Arial" w:cs="Arial"/>
          <w:color w:val="000000"/>
          <w:sz w:val="20"/>
          <w:lang w:val="en-US"/>
        </w:rPr>
        <w:tab/>
      </w:r>
      <w:r w:rsidRPr="005733EF">
        <w:rPr>
          <w:rFonts w:ascii="Arial" w:hAnsi="Arial" w:cs="Arial"/>
          <w:color w:val="000000"/>
          <w:sz w:val="20"/>
          <w:lang w:val="en-US"/>
        </w:rPr>
        <w:t>An external examiner</w:t>
      </w:r>
      <w:r w:rsidRPr="005733EF">
        <w:rPr>
          <w:rFonts w:ascii="Arial" w:hAnsi="Arial" w:cs="Arial"/>
          <w:color w:val="000000"/>
          <w:sz w:val="20"/>
        </w:rPr>
        <w:t xml:space="preserve"> may be reappointed in exceptional circumstances but only after a period of five years or more has elapsed since their last appointment.</w:t>
      </w:r>
    </w:p>
    <w:p w14:paraId="160B5D8D" w14:textId="77777777" w:rsidR="00DB3615" w:rsidRPr="00D10AE4" w:rsidRDefault="00DB3615" w:rsidP="00DB3615">
      <w:pPr>
        <w:tabs>
          <w:tab w:val="left" w:pos="1276"/>
        </w:tabs>
        <w:autoSpaceDE w:val="0"/>
        <w:autoSpaceDN w:val="0"/>
        <w:adjustRightInd w:val="0"/>
        <w:ind w:left="1276" w:hanging="567"/>
        <w:jc w:val="both"/>
        <w:rPr>
          <w:rFonts w:ascii="Arial" w:hAnsi="Arial" w:cs="Arial"/>
          <w:color w:val="000000"/>
          <w:sz w:val="16"/>
          <w:szCs w:val="16"/>
        </w:rPr>
      </w:pPr>
    </w:p>
    <w:p w14:paraId="4D1096CE" w14:textId="77777777" w:rsidR="00DB3615" w:rsidRPr="005733EF" w:rsidRDefault="00DB3615" w:rsidP="00DB3615">
      <w:pPr>
        <w:tabs>
          <w:tab w:val="left" w:pos="1276"/>
        </w:tabs>
        <w:ind w:left="1276" w:hanging="567"/>
        <w:jc w:val="both"/>
        <w:rPr>
          <w:rFonts w:ascii="Arial" w:hAnsi="Arial" w:cs="Arial"/>
          <w:sz w:val="20"/>
        </w:rPr>
      </w:pPr>
      <w:r w:rsidRPr="005733EF">
        <w:rPr>
          <w:rFonts w:ascii="Arial" w:hAnsi="Arial" w:cs="Arial"/>
          <w:color w:val="000000"/>
          <w:sz w:val="20"/>
        </w:rPr>
        <w:t xml:space="preserve">e)  </w:t>
      </w:r>
      <w:r w:rsidRPr="005733EF">
        <w:rPr>
          <w:rFonts w:ascii="Arial" w:hAnsi="Arial" w:cs="Arial"/>
          <w:color w:val="000000"/>
          <w:sz w:val="20"/>
        </w:rPr>
        <w:tab/>
        <w:t xml:space="preserve">External examiners normally hold no more than two external examiner </w:t>
      </w:r>
      <w:r w:rsidRPr="005733EF">
        <w:rPr>
          <w:rFonts w:ascii="Arial" w:hAnsi="Arial" w:cs="Arial"/>
          <w:sz w:val="20"/>
        </w:rPr>
        <w:t>appointments for taught programmes at any point in time.</w:t>
      </w:r>
    </w:p>
    <w:p w14:paraId="1076399A" w14:textId="77777777" w:rsidR="00DB3615" w:rsidRPr="00D10AE4" w:rsidRDefault="00DB3615" w:rsidP="00DB3615">
      <w:pPr>
        <w:ind w:left="1276" w:hanging="567"/>
        <w:jc w:val="both"/>
        <w:rPr>
          <w:rFonts w:ascii="Arial" w:hAnsi="Arial" w:cs="Arial"/>
          <w:color w:val="000000"/>
          <w:sz w:val="16"/>
          <w:szCs w:val="16"/>
        </w:rPr>
      </w:pPr>
    </w:p>
    <w:p w14:paraId="228C777A" w14:textId="03F3EEF2" w:rsidR="00DB3615" w:rsidRPr="005733EF" w:rsidRDefault="00DB3615" w:rsidP="00DB3615">
      <w:pPr>
        <w:pStyle w:val="ListParagraph"/>
        <w:tabs>
          <w:tab w:val="left" w:pos="709"/>
        </w:tabs>
        <w:autoSpaceDE w:val="0"/>
        <w:autoSpaceDN w:val="0"/>
        <w:adjustRightInd w:val="0"/>
        <w:ind w:left="709" w:hanging="709"/>
        <w:jc w:val="both"/>
        <w:rPr>
          <w:rFonts w:ascii="Arial" w:hAnsi="Arial" w:cs="Arial"/>
          <w:sz w:val="20"/>
          <w:szCs w:val="20"/>
        </w:rPr>
      </w:pPr>
      <w:r w:rsidRPr="005733EF">
        <w:rPr>
          <w:rFonts w:ascii="Arial" w:hAnsi="Arial" w:cs="Arial"/>
          <w:sz w:val="20"/>
          <w:szCs w:val="20"/>
        </w:rPr>
        <w:t xml:space="preserve">4       </w:t>
      </w:r>
      <w:r w:rsidRPr="005733EF">
        <w:rPr>
          <w:rFonts w:ascii="Arial" w:hAnsi="Arial" w:cs="Arial"/>
          <w:sz w:val="20"/>
          <w:szCs w:val="20"/>
        </w:rPr>
        <w:tab/>
        <w:t>The appointment of an external examiner may be terminated by the University</w:t>
      </w:r>
      <w:r w:rsidRPr="005733EF">
        <w:rPr>
          <w:rFonts w:ascii="Arial" w:hAnsi="Arial" w:cs="Arial"/>
          <w:b/>
          <w:sz w:val="20"/>
          <w:szCs w:val="20"/>
        </w:rPr>
        <w:t>,</w:t>
      </w:r>
      <w:r w:rsidRPr="005733EF">
        <w:rPr>
          <w:rFonts w:ascii="Arial" w:hAnsi="Arial" w:cs="Arial"/>
          <w:sz w:val="20"/>
          <w:szCs w:val="20"/>
        </w:rPr>
        <w:t xml:space="preserve"> with the approval of the </w:t>
      </w:r>
      <w:r w:rsidR="001D6672">
        <w:rPr>
          <w:rFonts w:ascii="Arial" w:hAnsi="Arial" w:cs="Arial"/>
          <w:iCs/>
          <w:sz w:val="20"/>
          <w:szCs w:val="20"/>
        </w:rPr>
        <w:t>Pro-Vice-Chancellor (Academic Quality and Student Experience</w:t>
      </w:r>
      <w:proofErr w:type="gramStart"/>
      <w:r w:rsidR="001D6672">
        <w:rPr>
          <w:rFonts w:ascii="Arial" w:hAnsi="Arial" w:cs="Arial"/>
          <w:iCs/>
          <w:sz w:val="20"/>
          <w:szCs w:val="20"/>
        </w:rPr>
        <w:t>)</w:t>
      </w:r>
      <w:r w:rsidRPr="005733EF">
        <w:rPr>
          <w:rFonts w:ascii="Arial" w:hAnsi="Arial" w:cs="Arial"/>
          <w:sz w:val="20"/>
          <w:szCs w:val="20"/>
        </w:rPr>
        <w:t>, if</w:t>
      </w:r>
      <w:proofErr w:type="gramEnd"/>
      <w:r w:rsidRPr="005733EF">
        <w:rPr>
          <w:rFonts w:ascii="Arial" w:hAnsi="Arial" w:cs="Arial"/>
          <w:sz w:val="20"/>
          <w:szCs w:val="20"/>
        </w:rPr>
        <w:t xml:space="preserve"> they fail to fulfil their obligations. An external examiner who wishes to resign the post should do so by writing to the </w:t>
      </w:r>
      <w:r w:rsidR="004203D4">
        <w:rPr>
          <w:rFonts w:ascii="Arial" w:hAnsi="Arial" w:cs="Arial"/>
          <w:iCs/>
          <w:sz w:val="20"/>
          <w:szCs w:val="20"/>
        </w:rPr>
        <w:t>Pro-Vice-Chancellor (Academic Quality and Student Experience)</w:t>
      </w:r>
      <w:r>
        <w:rPr>
          <w:rFonts w:ascii="Arial" w:hAnsi="Arial" w:cs="Arial"/>
          <w:sz w:val="20"/>
          <w:szCs w:val="20"/>
        </w:rPr>
        <w:t>, giving reasonable notice whenever possible, normally at least three months from the end of the current academic session</w:t>
      </w:r>
      <w:r w:rsidRPr="005733EF">
        <w:rPr>
          <w:rFonts w:ascii="Arial" w:hAnsi="Arial" w:cs="Arial"/>
          <w:sz w:val="20"/>
          <w:szCs w:val="20"/>
        </w:rPr>
        <w:t>.</w:t>
      </w:r>
    </w:p>
    <w:p w14:paraId="01D05572" w14:textId="77777777" w:rsidR="00DB3615" w:rsidRPr="005733EF" w:rsidRDefault="00DB3615" w:rsidP="00DB3615">
      <w:pPr>
        <w:autoSpaceDE w:val="0"/>
        <w:autoSpaceDN w:val="0"/>
        <w:adjustRightInd w:val="0"/>
        <w:ind w:left="709" w:hanging="709"/>
        <w:jc w:val="both"/>
        <w:rPr>
          <w:rFonts w:ascii="Arial" w:hAnsi="Arial"/>
          <w:sz w:val="20"/>
        </w:rPr>
      </w:pPr>
      <w:r w:rsidRPr="005733EF">
        <w:rPr>
          <w:rFonts w:ascii="Arial" w:hAnsi="Arial"/>
          <w:sz w:val="20"/>
        </w:rPr>
        <w:t xml:space="preserve">5        </w:t>
      </w:r>
      <w:r w:rsidRPr="005733EF">
        <w:rPr>
          <w:rFonts w:ascii="Arial" w:hAnsi="Arial"/>
          <w:sz w:val="20"/>
        </w:rPr>
        <w:tab/>
        <w:t>Normally each module is the responsibility of only one external examiner.</w:t>
      </w:r>
    </w:p>
    <w:p w14:paraId="306AACE3" w14:textId="77777777" w:rsidR="00DB3615" w:rsidRPr="00D10AE4" w:rsidRDefault="00DB3615" w:rsidP="00DB3615">
      <w:pPr>
        <w:autoSpaceDE w:val="0"/>
        <w:autoSpaceDN w:val="0"/>
        <w:adjustRightInd w:val="0"/>
        <w:ind w:left="709" w:hanging="709"/>
        <w:jc w:val="both"/>
        <w:rPr>
          <w:rFonts w:ascii="Arial" w:hAnsi="Arial"/>
          <w:sz w:val="16"/>
          <w:szCs w:val="16"/>
          <w:u w:val="single"/>
        </w:rPr>
      </w:pPr>
    </w:p>
    <w:p w14:paraId="07775C55" w14:textId="77777777" w:rsidR="00DB3615" w:rsidRDefault="00DB3615" w:rsidP="00DB3615">
      <w:pPr>
        <w:pStyle w:val="BodyTextIndent"/>
        <w:ind w:left="709" w:hanging="709"/>
        <w:rPr>
          <w:sz w:val="20"/>
        </w:rPr>
      </w:pPr>
      <w:r w:rsidRPr="005733EF">
        <w:rPr>
          <w:sz w:val="20"/>
        </w:rPr>
        <w:t xml:space="preserve">6      </w:t>
      </w:r>
      <w:r w:rsidRPr="005733EF">
        <w:rPr>
          <w:sz w:val="20"/>
        </w:rPr>
        <w:tab/>
        <w:t>In discussing the role with prospective external examiners, Faculties should ensure that potential intellectual property issues, such as might arise from the need for commercial confidentiality, are discussed and any necessary consent obtained in writing.</w:t>
      </w:r>
    </w:p>
    <w:p w14:paraId="091DE786" w14:textId="77777777" w:rsidR="00DB3615" w:rsidRPr="005733EF" w:rsidRDefault="00DB3615" w:rsidP="00DB3615">
      <w:pPr>
        <w:pStyle w:val="BodyTextIndent"/>
        <w:ind w:left="709" w:hanging="709"/>
        <w:rPr>
          <w:sz w:val="20"/>
        </w:rPr>
      </w:pPr>
    </w:p>
    <w:p w14:paraId="335B5FEF" w14:textId="77777777" w:rsidR="00953586" w:rsidRDefault="00953586">
      <w:pPr>
        <w:spacing w:after="160" w:line="259" w:lineRule="auto"/>
        <w:rPr>
          <w:rFonts w:ascii="Arial" w:hAnsi="Arial" w:cs="Arial"/>
          <w:b/>
          <w:color w:val="000000"/>
          <w:sz w:val="20"/>
        </w:rPr>
      </w:pPr>
      <w:r>
        <w:rPr>
          <w:rFonts w:ascii="Arial" w:hAnsi="Arial" w:cs="Arial"/>
          <w:b/>
          <w:color w:val="000000"/>
          <w:sz w:val="20"/>
        </w:rPr>
        <w:br w:type="page"/>
      </w:r>
    </w:p>
    <w:p w14:paraId="5B47AD76" w14:textId="6725E1FC" w:rsidR="00DB3615" w:rsidRPr="005733EF" w:rsidRDefault="00DB3615" w:rsidP="00DB3615">
      <w:pPr>
        <w:ind w:left="709"/>
        <w:rPr>
          <w:rFonts w:ascii="Arial" w:hAnsi="Arial" w:cs="Arial"/>
          <w:b/>
          <w:color w:val="000000"/>
          <w:sz w:val="20"/>
        </w:rPr>
      </w:pPr>
      <w:r w:rsidRPr="005733EF">
        <w:rPr>
          <w:rFonts w:ascii="Arial" w:hAnsi="Arial" w:cs="Arial"/>
          <w:b/>
          <w:color w:val="000000"/>
          <w:sz w:val="20"/>
        </w:rPr>
        <w:lastRenderedPageBreak/>
        <w:t>EXCEPTIONS AND SPECIAL CASES</w:t>
      </w:r>
    </w:p>
    <w:p w14:paraId="67D66108" w14:textId="77777777" w:rsidR="00DB3615" w:rsidRPr="00D10AE4" w:rsidRDefault="00DB3615" w:rsidP="00DB3615">
      <w:pPr>
        <w:pStyle w:val="ListParagraph"/>
        <w:jc w:val="both"/>
        <w:rPr>
          <w:rFonts w:ascii="Arial" w:hAnsi="Arial" w:cs="Arial"/>
          <w:color w:val="000000"/>
          <w:sz w:val="16"/>
          <w:szCs w:val="16"/>
        </w:rPr>
      </w:pPr>
    </w:p>
    <w:p w14:paraId="26554F97" w14:textId="77777777" w:rsidR="00DB3615" w:rsidRDefault="00DB3615" w:rsidP="00DB3615">
      <w:pPr>
        <w:pStyle w:val="ListParagraph"/>
        <w:tabs>
          <w:tab w:val="left" w:pos="709"/>
        </w:tabs>
        <w:autoSpaceDE w:val="0"/>
        <w:autoSpaceDN w:val="0"/>
        <w:adjustRightInd w:val="0"/>
        <w:ind w:left="709" w:hanging="709"/>
        <w:jc w:val="both"/>
        <w:rPr>
          <w:rFonts w:ascii="Arial" w:hAnsi="Arial" w:cs="Arial"/>
          <w:color w:val="000000"/>
          <w:sz w:val="20"/>
          <w:szCs w:val="20"/>
        </w:rPr>
      </w:pPr>
      <w:r w:rsidRPr="005733EF">
        <w:rPr>
          <w:rFonts w:ascii="Arial" w:hAnsi="Arial" w:cs="Arial"/>
          <w:color w:val="000000"/>
          <w:sz w:val="20"/>
          <w:szCs w:val="20"/>
        </w:rPr>
        <w:t xml:space="preserve">7       </w:t>
      </w:r>
      <w:r w:rsidRPr="005733EF">
        <w:rPr>
          <w:rFonts w:ascii="Arial" w:hAnsi="Arial" w:cs="Arial"/>
          <w:color w:val="000000"/>
          <w:sz w:val="20"/>
          <w:szCs w:val="20"/>
        </w:rPr>
        <w:tab/>
        <w:t>Nominations which do not fulfil the appointment criteria may be made in respect of, for example:</w:t>
      </w:r>
    </w:p>
    <w:p w14:paraId="31DB2BF9" w14:textId="77777777" w:rsidR="00DB3615" w:rsidRPr="00D10AE4" w:rsidRDefault="00DB3615" w:rsidP="00DB3615">
      <w:pPr>
        <w:pStyle w:val="ListParagraph"/>
        <w:tabs>
          <w:tab w:val="left" w:pos="709"/>
        </w:tabs>
        <w:autoSpaceDE w:val="0"/>
        <w:autoSpaceDN w:val="0"/>
        <w:adjustRightInd w:val="0"/>
        <w:ind w:left="709" w:hanging="709"/>
        <w:jc w:val="both"/>
        <w:rPr>
          <w:rFonts w:ascii="Arial" w:hAnsi="Arial" w:cs="Arial"/>
          <w:color w:val="000000"/>
          <w:sz w:val="16"/>
          <w:szCs w:val="16"/>
        </w:rPr>
      </w:pPr>
    </w:p>
    <w:p w14:paraId="4032BA50" w14:textId="77777777" w:rsidR="00DB3615" w:rsidRPr="005733EF" w:rsidRDefault="00DB3615" w:rsidP="00DB3615">
      <w:pPr>
        <w:pStyle w:val="ListParagraph"/>
        <w:numPr>
          <w:ilvl w:val="0"/>
          <w:numId w:val="1"/>
        </w:numPr>
        <w:tabs>
          <w:tab w:val="left" w:pos="1134"/>
        </w:tabs>
        <w:autoSpaceDE w:val="0"/>
        <w:autoSpaceDN w:val="0"/>
        <w:adjustRightInd w:val="0"/>
        <w:spacing w:after="0" w:line="240" w:lineRule="auto"/>
        <w:ind w:left="1134" w:hanging="425"/>
        <w:jc w:val="both"/>
        <w:rPr>
          <w:rFonts w:ascii="Arial" w:hAnsi="Arial" w:cs="Arial"/>
          <w:color w:val="000000"/>
          <w:sz w:val="20"/>
          <w:szCs w:val="20"/>
        </w:rPr>
      </w:pPr>
      <w:r w:rsidRPr="005733EF">
        <w:rPr>
          <w:rFonts w:ascii="Arial" w:hAnsi="Arial" w:cs="Arial"/>
          <w:color w:val="000000"/>
          <w:sz w:val="20"/>
          <w:szCs w:val="20"/>
        </w:rPr>
        <w:t xml:space="preserve">nominees drawn from business, industry or the professions who possess considerable professional experience but not the formal qualifications anticipated, the academic background, or sufficient experience of assessment;  </w:t>
      </w:r>
    </w:p>
    <w:p w14:paraId="75225425" w14:textId="77777777" w:rsidR="00DB3615" w:rsidRPr="00D10AE4" w:rsidRDefault="00DB3615" w:rsidP="00DB3615">
      <w:pPr>
        <w:pStyle w:val="ListParagraph"/>
        <w:tabs>
          <w:tab w:val="left" w:pos="1134"/>
        </w:tabs>
        <w:autoSpaceDE w:val="0"/>
        <w:autoSpaceDN w:val="0"/>
        <w:adjustRightInd w:val="0"/>
        <w:ind w:left="1134" w:hanging="425"/>
        <w:jc w:val="both"/>
        <w:rPr>
          <w:rFonts w:ascii="Arial" w:hAnsi="Arial" w:cs="Arial"/>
          <w:color w:val="000000"/>
          <w:sz w:val="16"/>
          <w:szCs w:val="16"/>
        </w:rPr>
      </w:pPr>
    </w:p>
    <w:p w14:paraId="4102FB6A" w14:textId="77777777" w:rsidR="00DB3615" w:rsidRPr="005733EF" w:rsidRDefault="00DB3615" w:rsidP="00DB3615">
      <w:pPr>
        <w:pStyle w:val="ListParagraph"/>
        <w:numPr>
          <w:ilvl w:val="0"/>
          <w:numId w:val="1"/>
        </w:numPr>
        <w:tabs>
          <w:tab w:val="left" w:pos="1134"/>
        </w:tabs>
        <w:autoSpaceDE w:val="0"/>
        <w:autoSpaceDN w:val="0"/>
        <w:adjustRightInd w:val="0"/>
        <w:spacing w:after="0" w:line="240" w:lineRule="auto"/>
        <w:ind w:left="1134" w:hanging="425"/>
        <w:jc w:val="both"/>
        <w:rPr>
          <w:rFonts w:ascii="Arial" w:hAnsi="Arial" w:cs="Arial"/>
          <w:color w:val="000000"/>
          <w:sz w:val="20"/>
          <w:szCs w:val="20"/>
        </w:rPr>
      </w:pPr>
      <w:r w:rsidRPr="005733EF">
        <w:rPr>
          <w:rFonts w:ascii="Arial" w:hAnsi="Arial" w:cs="Arial"/>
          <w:color w:val="000000"/>
          <w:sz w:val="20"/>
          <w:szCs w:val="20"/>
        </w:rPr>
        <w:t>a researcher, with eminent standing in the respective discipline, but lacking experience in providing and enhancing student learning experience;</w:t>
      </w:r>
    </w:p>
    <w:p w14:paraId="2A73E19C" w14:textId="77777777" w:rsidR="00DB3615" w:rsidRPr="00D10AE4" w:rsidRDefault="00DB3615" w:rsidP="00DB3615">
      <w:pPr>
        <w:pStyle w:val="ListParagraph"/>
        <w:tabs>
          <w:tab w:val="left" w:pos="1134"/>
        </w:tabs>
        <w:autoSpaceDE w:val="0"/>
        <w:autoSpaceDN w:val="0"/>
        <w:adjustRightInd w:val="0"/>
        <w:ind w:left="1134" w:hanging="425"/>
        <w:jc w:val="both"/>
        <w:rPr>
          <w:rFonts w:ascii="Arial" w:hAnsi="Arial" w:cs="Arial"/>
          <w:color w:val="000000"/>
          <w:sz w:val="16"/>
          <w:szCs w:val="16"/>
        </w:rPr>
      </w:pPr>
    </w:p>
    <w:p w14:paraId="3AA2D7D1" w14:textId="77777777" w:rsidR="00DB3615" w:rsidRPr="005733EF" w:rsidRDefault="00DB3615" w:rsidP="00DB3615">
      <w:pPr>
        <w:pStyle w:val="ListParagraph"/>
        <w:numPr>
          <w:ilvl w:val="0"/>
          <w:numId w:val="1"/>
        </w:numPr>
        <w:tabs>
          <w:tab w:val="left" w:pos="1134"/>
        </w:tabs>
        <w:autoSpaceDE w:val="0"/>
        <w:autoSpaceDN w:val="0"/>
        <w:adjustRightInd w:val="0"/>
        <w:spacing w:after="0" w:line="240" w:lineRule="auto"/>
        <w:ind w:left="1134" w:hanging="425"/>
        <w:jc w:val="both"/>
        <w:rPr>
          <w:rFonts w:ascii="Arial" w:hAnsi="Arial" w:cs="Arial"/>
          <w:color w:val="000000"/>
          <w:sz w:val="20"/>
          <w:szCs w:val="20"/>
        </w:rPr>
      </w:pPr>
      <w:r w:rsidRPr="005733EF">
        <w:rPr>
          <w:rFonts w:ascii="Arial" w:hAnsi="Arial" w:cs="Arial"/>
          <w:color w:val="000000"/>
          <w:sz w:val="20"/>
          <w:szCs w:val="20"/>
        </w:rPr>
        <w:t>nominees to disciplines which are very small and specialist and where the pool of potential external examiners is therefore restricted.</w:t>
      </w:r>
    </w:p>
    <w:p w14:paraId="143E44F8" w14:textId="77777777" w:rsidR="00DB3615" w:rsidRPr="00D10AE4" w:rsidRDefault="00DB3615" w:rsidP="00DB3615">
      <w:pPr>
        <w:autoSpaceDE w:val="0"/>
        <w:autoSpaceDN w:val="0"/>
        <w:adjustRightInd w:val="0"/>
        <w:ind w:left="1134" w:hanging="425"/>
        <w:jc w:val="both"/>
        <w:rPr>
          <w:rFonts w:ascii="Arial" w:hAnsi="Arial" w:cs="Arial"/>
          <w:color w:val="000000"/>
          <w:sz w:val="16"/>
          <w:szCs w:val="16"/>
        </w:rPr>
      </w:pPr>
    </w:p>
    <w:p w14:paraId="33E8A1FB" w14:textId="77777777" w:rsidR="00DB3615" w:rsidRPr="005733EF" w:rsidRDefault="00DB3615" w:rsidP="00DB3615">
      <w:pPr>
        <w:autoSpaceDE w:val="0"/>
        <w:autoSpaceDN w:val="0"/>
        <w:adjustRightInd w:val="0"/>
        <w:ind w:left="709"/>
        <w:jc w:val="both"/>
        <w:rPr>
          <w:rFonts w:ascii="Arial" w:hAnsi="Arial"/>
          <w:sz w:val="20"/>
        </w:rPr>
      </w:pPr>
      <w:r w:rsidRPr="005733EF">
        <w:rPr>
          <w:rFonts w:ascii="Arial" w:hAnsi="Arial"/>
          <w:sz w:val="20"/>
        </w:rPr>
        <w:t>Any application for an exceptional appointment must include a supporting statement on how the external examiner will be supported in fulfilling the expectations of the role.  Consideration of such nominees may be assisted where the nominee would not be the sole external examiner for the award; hence his or her expertise would be complemented by that of others who do satisfy the appointment criteria.</w:t>
      </w:r>
    </w:p>
    <w:p w14:paraId="7E9AE363" w14:textId="77777777" w:rsidR="00DB3615" w:rsidRPr="00D10AE4" w:rsidRDefault="00DB3615" w:rsidP="00DB3615">
      <w:pPr>
        <w:widowControl w:val="0"/>
        <w:jc w:val="both"/>
        <w:rPr>
          <w:rFonts w:ascii="Arial" w:hAnsi="Arial"/>
          <w:sz w:val="16"/>
          <w:szCs w:val="16"/>
        </w:rPr>
      </w:pPr>
    </w:p>
    <w:p w14:paraId="17123891" w14:textId="77777777" w:rsidR="00DB3615" w:rsidRPr="005733EF" w:rsidRDefault="00DB3615" w:rsidP="00DB3615">
      <w:pPr>
        <w:widowControl w:val="0"/>
        <w:ind w:left="709"/>
        <w:jc w:val="both"/>
        <w:rPr>
          <w:rFonts w:ascii="Arial" w:hAnsi="Arial"/>
          <w:b/>
          <w:sz w:val="20"/>
        </w:rPr>
      </w:pPr>
      <w:r w:rsidRPr="005733EF">
        <w:rPr>
          <w:rFonts w:ascii="Arial" w:hAnsi="Arial"/>
          <w:b/>
          <w:sz w:val="20"/>
        </w:rPr>
        <w:t>DUTIES</w:t>
      </w:r>
    </w:p>
    <w:p w14:paraId="3110BFDC" w14:textId="77777777" w:rsidR="00DB3615" w:rsidRPr="00D10AE4" w:rsidRDefault="00DB3615" w:rsidP="00DB3615">
      <w:pPr>
        <w:widowControl w:val="0"/>
        <w:ind w:firstLine="720"/>
        <w:jc w:val="both"/>
        <w:rPr>
          <w:rFonts w:ascii="Arial" w:hAnsi="Arial"/>
          <w:b/>
          <w:sz w:val="16"/>
          <w:szCs w:val="16"/>
        </w:rPr>
      </w:pPr>
    </w:p>
    <w:p w14:paraId="6A9D22B3" w14:textId="77777777" w:rsidR="00DB3615" w:rsidRPr="005733EF" w:rsidRDefault="00DB3615" w:rsidP="00DB3615">
      <w:pPr>
        <w:widowControl w:val="0"/>
        <w:ind w:left="709" w:hanging="709"/>
        <w:jc w:val="both"/>
        <w:rPr>
          <w:rFonts w:ascii="Arial" w:hAnsi="Arial"/>
          <w:sz w:val="20"/>
        </w:rPr>
      </w:pPr>
      <w:r w:rsidRPr="005733EF">
        <w:rPr>
          <w:rFonts w:ascii="Arial" w:hAnsi="Arial"/>
          <w:sz w:val="20"/>
        </w:rPr>
        <w:t>8</w:t>
      </w:r>
      <w:r w:rsidRPr="005733EF">
        <w:rPr>
          <w:rFonts w:ascii="Arial" w:hAnsi="Arial"/>
          <w:sz w:val="20"/>
        </w:rPr>
        <w:tab/>
        <w:t>The duties of Course and Subject External Examiners include:</w:t>
      </w:r>
    </w:p>
    <w:p w14:paraId="29492DAE" w14:textId="77777777" w:rsidR="00DB3615" w:rsidRPr="00D10AE4" w:rsidRDefault="00DB3615" w:rsidP="00DB3615">
      <w:pPr>
        <w:widowControl w:val="0"/>
        <w:jc w:val="both"/>
        <w:rPr>
          <w:rFonts w:ascii="Arial" w:hAnsi="Arial"/>
          <w:sz w:val="16"/>
          <w:szCs w:val="16"/>
        </w:rPr>
      </w:pPr>
    </w:p>
    <w:p w14:paraId="776A4154" w14:textId="77777777" w:rsidR="00DB3615" w:rsidRPr="005733EF" w:rsidRDefault="00DB3615" w:rsidP="00DB3615">
      <w:pPr>
        <w:pStyle w:val="BodyTextIndent"/>
        <w:ind w:left="1440"/>
        <w:rPr>
          <w:sz w:val="20"/>
        </w:rPr>
      </w:pPr>
      <w:r w:rsidRPr="005733EF">
        <w:rPr>
          <w:sz w:val="20"/>
        </w:rPr>
        <w:t>a)</w:t>
      </w:r>
      <w:r w:rsidRPr="005733EF">
        <w:rPr>
          <w:sz w:val="20"/>
        </w:rPr>
        <w:tab/>
        <w:t>consultation with the internal examiners, through the Course or Subject Directors, in relation to the approval and moderation of examination papers and other forms of assessment;</w:t>
      </w:r>
    </w:p>
    <w:p w14:paraId="42591A8B" w14:textId="77777777" w:rsidR="00DB3615" w:rsidRPr="00D10AE4" w:rsidRDefault="00DB3615" w:rsidP="00DB3615">
      <w:pPr>
        <w:widowControl w:val="0"/>
        <w:numPr>
          <w:ilvl w:val="12"/>
          <w:numId w:val="0"/>
        </w:numPr>
        <w:ind w:left="1440"/>
        <w:jc w:val="both"/>
        <w:rPr>
          <w:rFonts w:ascii="Arial" w:hAnsi="Arial"/>
          <w:sz w:val="16"/>
          <w:szCs w:val="16"/>
        </w:rPr>
      </w:pPr>
    </w:p>
    <w:p w14:paraId="6F5C170B" w14:textId="77777777" w:rsidR="00DB3615" w:rsidRPr="005733EF" w:rsidRDefault="00DB3615" w:rsidP="00DB3615">
      <w:pPr>
        <w:pStyle w:val="BodyTextIndent"/>
        <w:ind w:left="1440"/>
        <w:rPr>
          <w:sz w:val="20"/>
        </w:rPr>
      </w:pPr>
      <w:r w:rsidRPr="005733EF">
        <w:rPr>
          <w:sz w:val="20"/>
        </w:rPr>
        <w:t>b)</w:t>
      </w:r>
      <w:r w:rsidRPr="005733EF">
        <w:rPr>
          <w:sz w:val="20"/>
        </w:rPr>
        <w:tab/>
        <w:t>consideration of the standard of marking of examination papers and other forms of assessment and reporting to Boards of Examiners on such revisions of the marking as they consider necessary;</w:t>
      </w:r>
    </w:p>
    <w:p w14:paraId="3AECE4F3" w14:textId="77777777" w:rsidR="00DB3615" w:rsidRPr="00D10AE4" w:rsidRDefault="00DB3615" w:rsidP="00DB3615">
      <w:pPr>
        <w:pStyle w:val="BodyTextIndent"/>
        <w:ind w:left="1440"/>
        <w:rPr>
          <w:sz w:val="16"/>
          <w:szCs w:val="16"/>
        </w:rPr>
      </w:pPr>
    </w:p>
    <w:p w14:paraId="2D18241B" w14:textId="77777777" w:rsidR="00DB3615" w:rsidRPr="005733EF" w:rsidRDefault="00DB3615" w:rsidP="00DB3615">
      <w:pPr>
        <w:pStyle w:val="BodyTextIndent"/>
        <w:ind w:left="1440"/>
        <w:rPr>
          <w:sz w:val="20"/>
        </w:rPr>
      </w:pPr>
      <w:r w:rsidRPr="005733EF">
        <w:rPr>
          <w:sz w:val="20"/>
        </w:rPr>
        <w:t>c)</w:t>
      </w:r>
      <w:r w:rsidRPr="005733EF">
        <w:rPr>
          <w:sz w:val="20"/>
        </w:rPr>
        <w:tab/>
        <w:t>attendance at meetings of Boards of Examiners;</w:t>
      </w:r>
    </w:p>
    <w:p w14:paraId="122DF3E2" w14:textId="77777777" w:rsidR="00DB3615" w:rsidRPr="00D10AE4" w:rsidRDefault="00DB3615" w:rsidP="00DB3615">
      <w:pPr>
        <w:widowControl w:val="0"/>
        <w:ind w:left="1440" w:hanging="720"/>
        <w:jc w:val="both"/>
        <w:rPr>
          <w:rFonts w:ascii="Arial" w:hAnsi="Arial"/>
          <w:sz w:val="16"/>
          <w:szCs w:val="16"/>
        </w:rPr>
      </w:pPr>
    </w:p>
    <w:p w14:paraId="07F1D0F0" w14:textId="77777777" w:rsidR="00DB3615" w:rsidRPr="005733EF" w:rsidRDefault="00DB3615" w:rsidP="00DB3615">
      <w:pPr>
        <w:pStyle w:val="BodyTextIndent"/>
        <w:ind w:left="1440"/>
        <w:rPr>
          <w:sz w:val="20"/>
        </w:rPr>
      </w:pPr>
      <w:r w:rsidRPr="005733EF">
        <w:rPr>
          <w:sz w:val="20"/>
        </w:rPr>
        <w:t xml:space="preserve">d) </w:t>
      </w:r>
      <w:r w:rsidRPr="005733EF">
        <w:rPr>
          <w:sz w:val="20"/>
        </w:rPr>
        <w:tab/>
        <w:t>attendance with one or more internal examiners</w:t>
      </w:r>
      <w:r>
        <w:rPr>
          <w:sz w:val="20"/>
        </w:rPr>
        <w:t xml:space="preserve"> at such </w:t>
      </w:r>
      <w:r w:rsidRPr="005733EF">
        <w:rPr>
          <w:sz w:val="20"/>
        </w:rPr>
        <w:t>oral examinations</w:t>
      </w:r>
      <w:r>
        <w:rPr>
          <w:sz w:val="20"/>
        </w:rPr>
        <w:t xml:space="preserve"> as</w:t>
      </w:r>
      <w:r w:rsidRPr="005733EF">
        <w:rPr>
          <w:sz w:val="20"/>
        </w:rPr>
        <w:t xml:space="preserve"> </w:t>
      </w:r>
      <w:r>
        <w:rPr>
          <w:sz w:val="20"/>
        </w:rPr>
        <w:t>are</w:t>
      </w:r>
      <w:r w:rsidRPr="005733EF">
        <w:rPr>
          <w:sz w:val="20"/>
        </w:rPr>
        <w:t xml:space="preserve"> determined by the Board of Examiners;</w:t>
      </w:r>
    </w:p>
    <w:p w14:paraId="62E944A0" w14:textId="77777777" w:rsidR="00DB3615" w:rsidRPr="00D10AE4" w:rsidRDefault="00DB3615" w:rsidP="00DB3615">
      <w:pPr>
        <w:widowControl w:val="0"/>
        <w:jc w:val="both"/>
        <w:rPr>
          <w:rFonts w:ascii="Arial" w:hAnsi="Arial"/>
          <w:sz w:val="16"/>
          <w:szCs w:val="16"/>
        </w:rPr>
      </w:pPr>
    </w:p>
    <w:p w14:paraId="29FAAC3B" w14:textId="673E9F6B" w:rsidR="00DB3615" w:rsidRPr="005733EF" w:rsidRDefault="00DB3615" w:rsidP="00DB3615">
      <w:pPr>
        <w:widowControl w:val="0"/>
        <w:ind w:left="1440" w:hanging="720"/>
        <w:jc w:val="both"/>
        <w:rPr>
          <w:rFonts w:ascii="Arial" w:hAnsi="Arial"/>
          <w:sz w:val="20"/>
        </w:rPr>
      </w:pPr>
      <w:r w:rsidRPr="005733EF">
        <w:rPr>
          <w:rFonts w:ascii="Arial" w:hAnsi="Arial"/>
          <w:sz w:val="20"/>
        </w:rPr>
        <w:t xml:space="preserve">e) </w:t>
      </w:r>
      <w:r w:rsidRPr="005733EF">
        <w:rPr>
          <w:rFonts w:ascii="Arial" w:hAnsi="Arial"/>
          <w:sz w:val="20"/>
        </w:rPr>
        <w:tab/>
        <w:t>confirmation</w:t>
      </w:r>
      <w:r>
        <w:rPr>
          <w:rFonts w:ascii="Arial" w:hAnsi="Arial"/>
          <w:sz w:val="20"/>
        </w:rPr>
        <w:t xml:space="preserve"> of results, progress decisions </w:t>
      </w:r>
      <w:r w:rsidR="009F665F">
        <w:rPr>
          <w:rFonts w:ascii="Arial" w:hAnsi="Arial"/>
          <w:sz w:val="20"/>
        </w:rPr>
        <w:t xml:space="preserve">made by the Board </w:t>
      </w:r>
      <w:r>
        <w:rPr>
          <w:rFonts w:ascii="Arial" w:hAnsi="Arial"/>
          <w:sz w:val="20"/>
        </w:rPr>
        <w:t>and, as applicable, the pass and classified lists of candidates including recommendations for awards;</w:t>
      </w:r>
    </w:p>
    <w:p w14:paraId="10AE21D0" w14:textId="77777777" w:rsidR="00DB3615" w:rsidRPr="00D10AE4" w:rsidRDefault="00DB3615" w:rsidP="00DB3615">
      <w:pPr>
        <w:widowControl w:val="0"/>
        <w:ind w:left="1440" w:hanging="720"/>
        <w:jc w:val="both"/>
        <w:rPr>
          <w:rFonts w:ascii="Arial" w:hAnsi="Arial"/>
          <w:sz w:val="16"/>
          <w:szCs w:val="16"/>
        </w:rPr>
      </w:pPr>
    </w:p>
    <w:p w14:paraId="0353DBE4" w14:textId="4475C283" w:rsidR="00DB3615" w:rsidRPr="005733EF" w:rsidRDefault="00DB3615" w:rsidP="00DB3615">
      <w:pPr>
        <w:pStyle w:val="BodyTextIndent"/>
        <w:ind w:left="1440"/>
        <w:rPr>
          <w:sz w:val="20"/>
        </w:rPr>
      </w:pPr>
      <w:r w:rsidRPr="005733EF">
        <w:rPr>
          <w:sz w:val="20"/>
        </w:rPr>
        <w:t xml:space="preserve">f) </w:t>
      </w:r>
      <w:r w:rsidRPr="005733EF">
        <w:rPr>
          <w:sz w:val="20"/>
        </w:rPr>
        <w:tab/>
        <w:t xml:space="preserve">submission to the </w:t>
      </w:r>
      <w:r w:rsidR="009F665F">
        <w:rPr>
          <w:sz w:val="20"/>
        </w:rPr>
        <w:t>Pro-Vice-Chancellor (Academic Quality and Student Experience)</w:t>
      </w:r>
      <w:r w:rsidRPr="005733EF">
        <w:rPr>
          <w:sz w:val="20"/>
        </w:rPr>
        <w:t xml:space="preserve"> in the first instance of reports on: the standards and coherence of the course or subject; the standards of assessment; the standards of student performance; and the comparability of the standards with those of similar courses; and the assessment schemes and processes. Account should be taken of the relevant national subject benchmarks, the national qualifications framework and professional, statutory and regulatory body requirements (where appropriate);</w:t>
      </w:r>
    </w:p>
    <w:p w14:paraId="43277D90" w14:textId="77777777" w:rsidR="00DB3615" w:rsidRPr="00D10AE4" w:rsidRDefault="00DB3615" w:rsidP="00DB3615">
      <w:pPr>
        <w:widowControl w:val="0"/>
        <w:jc w:val="both"/>
        <w:rPr>
          <w:rFonts w:ascii="Arial" w:hAnsi="Arial"/>
          <w:sz w:val="16"/>
          <w:szCs w:val="16"/>
        </w:rPr>
      </w:pPr>
    </w:p>
    <w:p w14:paraId="5D08DEF2" w14:textId="77777777" w:rsidR="00DB3615" w:rsidRPr="005733EF" w:rsidRDefault="00DB3615" w:rsidP="00DB3615">
      <w:pPr>
        <w:widowControl w:val="0"/>
        <w:ind w:left="1418" w:hanging="709"/>
        <w:jc w:val="both"/>
        <w:rPr>
          <w:rFonts w:ascii="Arial" w:hAnsi="Arial"/>
          <w:sz w:val="20"/>
        </w:rPr>
      </w:pPr>
      <w:r w:rsidRPr="005733EF">
        <w:rPr>
          <w:rFonts w:ascii="Arial" w:hAnsi="Arial"/>
          <w:sz w:val="20"/>
        </w:rPr>
        <w:t xml:space="preserve">g) </w:t>
      </w:r>
      <w:r w:rsidRPr="005733EF">
        <w:rPr>
          <w:rFonts w:ascii="Arial" w:hAnsi="Arial"/>
          <w:sz w:val="20"/>
        </w:rPr>
        <w:tab/>
        <w:t>such other duties as the Senate may specify from time to time.</w:t>
      </w:r>
    </w:p>
    <w:p w14:paraId="385DCE65" w14:textId="77777777" w:rsidR="00DB3615" w:rsidRPr="00D10AE4" w:rsidRDefault="00DB3615" w:rsidP="00DB3615">
      <w:pPr>
        <w:widowControl w:val="0"/>
        <w:ind w:firstLine="720"/>
        <w:jc w:val="both"/>
        <w:rPr>
          <w:rFonts w:ascii="Arial" w:hAnsi="Arial"/>
          <w:sz w:val="16"/>
          <w:szCs w:val="16"/>
        </w:rPr>
      </w:pPr>
    </w:p>
    <w:p w14:paraId="01C3C26D" w14:textId="77777777" w:rsidR="00DB3615" w:rsidRPr="005733EF" w:rsidRDefault="00DB3615" w:rsidP="00DB3615">
      <w:pPr>
        <w:widowControl w:val="0"/>
        <w:ind w:left="720" w:hanging="720"/>
        <w:jc w:val="both"/>
        <w:rPr>
          <w:rFonts w:ascii="Arial" w:hAnsi="Arial"/>
          <w:sz w:val="20"/>
        </w:rPr>
      </w:pPr>
      <w:r w:rsidRPr="005733EF">
        <w:rPr>
          <w:rFonts w:ascii="Arial" w:hAnsi="Arial"/>
          <w:sz w:val="20"/>
        </w:rPr>
        <w:t>9</w:t>
      </w:r>
      <w:r w:rsidRPr="005733EF">
        <w:rPr>
          <w:rFonts w:ascii="Arial" w:hAnsi="Arial"/>
          <w:sz w:val="20"/>
        </w:rPr>
        <w:tab/>
        <w:t>The duties of Chief External Examiners include:</w:t>
      </w:r>
    </w:p>
    <w:p w14:paraId="4E0678E2" w14:textId="77777777" w:rsidR="00DB3615" w:rsidRPr="00D10AE4" w:rsidRDefault="00DB3615" w:rsidP="00DB3615">
      <w:pPr>
        <w:widowControl w:val="0"/>
        <w:ind w:left="720" w:hanging="720"/>
        <w:jc w:val="both"/>
        <w:rPr>
          <w:rFonts w:ascii="Arial" w:hAnsi="Arial"/>
          <w:sz w:val="16"/>
          <w:szCs w:val="16"/>
        </w:rPr>
      </w:pPr>
    </w:p>
    <w:p w14:paraId="6958532A" w14:textId="77777777" w:rsidR="00DB3615" w:rsidRPr="005733EF" w:rsidRDefault="00DB3615" w:rsidP="00DB3615">
      <w:pPr>
        <w:numPr>
          <w:ilvl w:val="0"/>
          <w:numId w:val="3"/>
        </w:numPr>
        <w:tabs>
          <w:tab w:val="clear" w:pos="360"/>
          <w:tab w:val="left" w:pos="1276"/>
        </w:tabs>
        <w:ind w:left="1276" w:hanging="556"/>
        <w:jc w:val="both"/>
        <w:rPr>
          <w:rFonts w:ascii="Arial" w:hAnsi="Arial"/>
          <w:snapToGrid w:val="0"/>
          <w:sz w:val="20"/>
        </w:rPr>
      </w:pPr>
      <w:r w:rsidRPr="005733EF">
        <w:rPr>
          <w:rFonts w:ascii="Arial" w:hAnsi="Arial"/>
          <w:snapToGrid w:val="0"/>
          <w:sz w:val="20"/>
        </w:rPr>
        <w:t>consideration of the standards of awards for combine</w:t>
      </w:r>
      <w:r>
        <w:rPr>
          <w:rFonts w:ascii="Arial" w:hAnsi="Arial"/>
          <w:snapToGrid w:val="0"/>
          <w:sz w:val="20"/>
        </w:rPr>
        <w:t>d undergraduate Honours degrees or the Certificate of Personal and Professional Development or Postgraduate Certificate of Professional Development;</w:t>
      </w:r>
    </w:p>
    <w:p w14:paraId="7C7B53A9" w14:textId="77777777" w:rsidR="00DB3615" w:rsidRPr="00D10AE4" w:rsidRDefault="00DB3615" w:rsidP="00DB3615">
      <w:pPr>
        <w:tabs>
          <w:tab w:val="left" w:pos="1276"/>
        </w:tabs>
        <w:ind w:left="1276" w:hanging="556"/>
        <w:jc w:val="both"/>
        <w:rPr>
          <w:rFonts w:ascii="Arial" w:hAnsi="Arial"/>
          <w:snapToGrid w:val="0"/>
          <w:sz w:val="16"/>
          <w:szCs w:val="16"/>
        </w:rPr>
      </w:pPr>
    </w:p>
    <w:p w14:paraId="22457FB2" w14:textId="77777777" w:rsidR="00DB3615" w:rsidRPr="005733EF" w:rsidRDefault="00DB3615" w:rsidP="00DB3615">
      <w:pPr>
        <w:numPr>
          <w:ilvl w:val="0"/>
          <w:numId w:val="3"/>
        </w:numPr>
        <w:tabs>
          <w:tab w:val="clear" w:pos="360"/>
          <w:tab w:val="left" w:pos="1276"/>
        </w:tabs>
        <w:ind w:left="1276" w:hanging="556"/>
        <w:jc w:val="both"/>
        <w:rPr>
          <w:rFonts w:ascii="Arial" w:hAnsi="Arial"/>
          <w:snapToGrid w:val="0"/>
          <w:sz w:val="20"/>
        </w:rPr>
      </w:pPr>
      <w:r w:rsidRPr="005733EF">
        <w:rPr>
          <w:rFonts w:ascii="Arial" w:hAnsi="Arial"/>
          <w:snapToGrid w:val="0"/>
          <w:sz w:val="20"/>
        </w:rPr>
        <w:t>attendance at meetings of Progress and Award Boards of Examiners;</w:t>
      </w:r>
    </w:p>
    <w:p w14:paraId="5F408888" w14:textId="77777777" w:rsidR="00DB3615" w:rsidRPr="00D10AE4" w:rsidRDefault="00DB3615" w:rsidP="00DB3615">
      <w:pPr>
        <w:tabs>
          <w:tab w:val="left" w:pos="1276"/>
        </w:tabs>
        <w:ind w:left="1276" w:hanging="556"/>
        <w:jc w:val="both"/>
        <w:rPr>
          <w:rFonts w:ascii="Arial" w:hAnsi="Arial"/>
          <w:snapToGrid w:val="0"/>
          <w:sz w:val="16"/>
          <w:szCs w:val="16"/>
        </w:rPr>
      </w:pPr>
    </w:p>
    <w:p w14:paraId="49C2C470" w14:textId="15441F1F" w:rsidR="00DB3615" w:rsidRPr="003E2AB4" w:rsidRDefault="00DB3615" w:rsidP="00DB3615">
      <w:pPr>
        <w:numPr>
          <w:ilvl w:val="0"/>
          <w:numId w:val="3"/>
        </w:numPr>
        <w:tabs>
          <w:tab w:val="clear" w:pos="360"/>
          <w:tab w:val="left" w:pos="1276"/>
        </w:tabs>
        <w:ind w:left="1276" w:hanging="556"/>
        <w:jc w:val="both"/>
        <w:rPr>
          <w:rFonts w:ascii="Arial" w:hAnsi="Arial"/>
          <w:snapToGrid w:val="0"/>
          <w:sz w:val="20"/>
        </w:rPr>
      </w:pPr>
      <w:r w:rsidRPr="003E2AB4">
        <w:rPr>
          <w:rFonts w:ascii="Arial" w:hAnsi="Arial"/>
          <w:snapToGrid w:val="0"/>
          <w:sz w:val="20"/>
        </w:rPr>
        <w:t>confirmation</w:t>
      </w:r>
      <w:r w:rsidR="00447BDC">
        <w:rPr>
          <w:rFonts w:ascii="Arial" w:hAnsi="Arial"/>
          <w:snapToGrid w:val="0"/>
          <w:sz w:val="20"/>
        </w:rPr>
        <w:t xml:space="preserve"> </w:t>
      </w:r>
      <w:r w:rsidRPr="003E2AB4">
        <w:rPr>
          <w:rFonts w:ascii="Arial" w:hAnsi="Arial"/>
          <w:snapToGrid w:val="0"/>
          <w:sz w:val="20"/>
        </w:rPr>
        <w:t xml:space="preserve">of progress decisions </w:t>
      </w:r>
      <w:r w:rsidR="00A44B97">
        <w:rPr>
          <w:rFonts w:ascii="Arial" w:hAnsi="Arial"/>
          <w:snapToGrid w:val="0"/>
          <w:sz w:val="20"/>
        </w:rPr>
        <w:t xml:space="preserve">made by the Board </w:t>
      </w:r>
      <w:r w:rsidRPr="003E2AB4">
        <w:rPr>
          <w:rFonts w:ascii="Arial" w:hAnsi="Arial"/>
          <w:snapToGrid w:val="0"/>
          <w:sz w:val="20"/>
        </w:rPr>
        <w:t>and, as applicable, the pass and classified lists of candidates including recommendations for awards;</w:t>
      </w:r>
    </w:p>
    <w:p w14:paraId="4FF6E044" w14:textId="77777777" w:rsidR="00DB3615" w:rsidRPr="00D10AE4" w:rsidRDefault="00DB3615" w:rsidP="00DB3615">
      <w:pPr>
        <w:tabs>
          <w:tab w:val="left" w:pos="1276"/>
        </w:tabs>
        <w:ind w:left="1276" w:hanging="556"/>
        <w:jc w:val="both"/>
        <w:rPr>
          <w:rFonts w:ascii="Arial" w:hAnsi="Arial"/>
          <w:snapToGrid w:val="0"/>
          <w:sz w:val="16"/>
          <w:szCs w:val="16"/>
        </w:rPr>
      </w:pPr>
    </w:p>
    <w:p w14:paraId="4D0679E7" w14:textId="5C3EF0D3" w:rsidR="00DB3615" w:rsidRPr="003E2AB4" w:rsidRDefault="00DB3615" w:rsidP="00DB3615">
      <w:pPr>
        <w:numPr>
          <w:ilvl w:val="0"/>
          <w:numId w:val="3"/>
        </w:numPr>
        <w:tabs>
          <w:tab w:val="clear" w:pos="360"/>
          <w:tab w:val="left" w:pos="1276"/>
        </w:tabs>
        <w:ind w:left="1276" w:hanging="556"/>
        <w:jc w:val="both"/>
        <w:rPr>
          <w:rFonts w:ascii="Arial" w:hAnsi="Arial"/>
          <w:snapToGrid w:val="0"/>
          <w:sz w:val="20"/>
        </w:rPr>
      </w:pPr>
      <w:r w:rsidRPr="003E2AB4">
        <w:rPr>
          <w:rFonts w:ascii="Arial" w:hAnsi="Arial"/>
          <w:snapToGrid w:val="0"/>
          <w:sz w:val="20"/>
        </w:rPr>
        <w:t xml:space="preserve">submission to the </w:t>
      </w:r>
      <w:r w:rsidR="00A44B97">
        <w:rPr>
          <w:rFonts w:ascii="Arial" w:hAnsi="Arial"/>
          <w:snapToGrid w:val="0"/>
          <w:sz w:val="20"/>
        </w:rPr>
        <w:t>Pro-Vice-Chancellor (Academic Quality and Student Experience)</w:t>
      </w:r>
      <w:r w:rsidRPr="003E2AB4">
        <w:rPr>
          <w:rFonts w:ascii="Arial" w:hAnsi="Arial"/>
          <w:snapToGrid w:val="0"/>
          <w:sz w:val="20"/>
        </w:rPr>
        <w:t xml:space="preserve"> in the first instance of repor</w:t>
      </w:r>
      <w:r>
        <w:rPr>
          <w:rFonts w:ascii="Arial" w:hAnsi="Arial"/>
          <w:snapToGrid w:val="0"/>
          <w:sz w:val="20"/>
        </w:rPr>
        <w:t xml:space="preserve">ts on the standards of awards; </w:t>
      </w:r>
      <w:r w:rsidRPr="003E2AB4">
        <w:rPr>
          <w:rFonts w:ascii="Arial" w:hAnsi="Arial"/>
          <w:snapToGrid w:val="0"/>
          <w:sz w:val="20"/>
        </w:rPr>
        <w:t>the sta</w:t>
      </w:r>
      <w:r>
        <w:rPr>
          <w:rFonts w:ascii="Arial" w:hAnsi="Arial"/>
          <w:snapToGrid w:val="0"/>
          <w:sz w:val="20"/>
        </w:rPr>
        <w:t xml:space="preserve">ndards of student performance; </w:t>
      </w:r>
      <w:r w:rsidRPr="003E2AB4">
        <w:rPr>
          <w:rFonts w:ascii="Arial" w:hAnsi="Arial"/>
          <w:snapToGrid w:val="0"/>
          <w:sz w:val="20"/>
        </w:rPr>
        <w:t>and the comparability of the standards with those of similar programmes; and the assessment schemes and processes;</w:t>
      </w:r>
    </w:p>
    <w:p w14:paraId="0C7F6DA9" w14:textId="77777777" w:rsidR="00DB3615" w:rsidRPr="00D10AE4" w:rsidRDefault="00DB3615" w:rsidP="00DB3615">
      <w:pPr>
        <w:tabs>
          <w:tab w:val="left" w:pos="1276"/>
        </w:tabs>
        <w:ind w:left="1276" w:hanging="556"/>
        <w:jc w:val="both"/>
        <w:rPr>
          <w:rFonts w:ascii="Arial" w:hAnsi="Arial"/>
          <w:snapToGrid w:val="0"/>
          <w:sz w:val="16"/>
          <w:szCs w:val="16"/>
        </w:rPr>
      </w:pPr>
    </w:p>
    <w:p w14:paraId="0F9E9E9A" w14:textId="77777777" w:rsidR="00DB3615" w:rsidRPr="003E2AB4" w:rsidRDefault="00DB3615" w:rsidP="00DB3615">
      <w:pPr>
        <w:numPr>
          <w:ilvl w:val="0"/>
          <w:numId w:val="3"/>
        </w:numPr>
        <w:tabs>
          <w:tab w:val="clear" w:pos="360"/>
          <w:tab w:val="left" w:pos="1276"/>
        </w:tabs>
        <w:ind w:left="1276" w:hanging="556"/>
        <w:jc w:val="both"/>
        <w:rPr>
          <w:rFonts w:ascii="Arial" w:hAnsi="Arial"/>
          <w:snapToGrid w:val="0"/>
          <w:sz w:val="20"/>
        </w:rPr>
      </w:pPr>
      <w:r w:rsidRPr="003E2AB4">
        <w:rPr>
          <w:rFonts w:ascii="Arial" w:hAnsi="Arial"/>
          <w:snapToGrid w:val="0"/>
          <w:sz w:val="20"/>
        </w:rPr>
        <w:lastRenderedPageBreak/>
        <w:t>such other duties as the Senate may specify from time to time.</w:t>
      </w:r>
    </w:p>
    <w:p w14:paraId="533721E2" w14:textId="77777777" w:rsidR="00DB3615" w:rsidRPr="00D10AE4" w:rsidRDefault="00DB3615" w:rsidP="00DB3615">
      <w:pPr>
        <w:tabs>
          <w:tab w:val="left" w:pos="1276"/>
        </w:tabs>
        <w:ind w:left="1276" w:hanging="556"/>
        <w:jc w:val="both"/>
        <w:rPr>
          <w:rFonts w:ascii="Arial" w:hAnsi="Arial"/>
          <w:snapToGrid w:val="0"/>
          <w:sz w:val="16"/>
          <w:szCs w:val="16"/>
        </w:rPr>
      </w:pPr>
    </w:p>
    <w:p w14:paraId="051BADD4" w14:textId="77777777" w:rsidR="00DB3615" w:rsidRPr="003E2AB4" w:rsidRDefault="00DB3615" w:rsidP="00DB3615">
      <w:pPr>
        <w:pStyle w:val="BodyText3"/>
        <w:ind w:left="709"/>
        <w:jc w:val="both"/>
        <w:rPr>
          <w:b w:val="0"/>
          <w:sz w:val="20"/>
        </w:rPr>
      </w:pPr>
      <w:r w:rsidRPr="003E2AB4">
        <w:rPr>
          <w:b w:val="0"/>
          <w:sz w:val="20"/>
        </w:rPr>
        <w:t>Chief External Examiners shall not have responsibility for the approval and moderation of assessment within subjects nor for the determination of results of candidates in modules.</w:t>
      </w:r>
    </w:p>
    <w:p w14:paraId="11E83F83" w14:textId="77777777" w:rsidR="00DB3615" w:rsidRPr="00D10AE4" w:rsidRDefault="00DB3615" w:rsidP="00DB3615">
      <w:pPr>
        <w:widowControl w:val="0"/>
        <w:jc w:val="both"/>
        <w:rPr>
          <w:rFonts w:ascii="Arial" w:hAnsi="Arial"/>
          <w:sz w:val="16"/>
          <w:szCs w:val="16"/>
        </w:rPr>
      </w:pPr>
    </w:p>
    <w:p w14:paraId="15D93F7D" w14:textId="77777777" w:rsidR="00DB3615" w:rsidRPr="003E2AB4" w:rsidRDefault="00DB3615" w:rsidP="00DB3615">
      <w:pPr>
        <w:widowControl w:val="0"/>
        <w:ind w:firstLine="720"/>
        <w:jc w:val="both"/>
        <w:rPr>
          <w:rFonts w:ascii="Arial" w:hAnsi="Arial"/>
          <w:b/>
          <w:bCs/>
          <w:sz w:val="20"/>
        </w:rPr>
      </w:pPr>
      <w:r w:rsidRPr="003E2AB4">
        <w:rPr>
          <w:rFonts w:ascii="Arial" w:hAnsi="Arial"/>
          <w:b/>
          <w:bCs/>
          <w:sz w:val="20"/>
        </w:rPr>
        <w:t>PARTICIPATION IN THE ASSESSMENT PROCESS</w:t>
      </w:r>
    </w:p>
    <w:p w14:paraId="4A65490B" w14:textId="77777777" w:rsidR="00DB3615" w:rsidRPr="00D10AE4" w:rsidRDefault="00DB3615" w:rsidP="00DB3615">
      <w:pPr>
        <w:widowControl w:val="0"/>
        <w:ind w:left="720" w:hanging="720"/>
        <w:jc w:val="both"/>
        <w:rPr>
          <w:rFonts w:ascii="Arial" w:hAnsi="Arial"/>
          <w:sz w:val="16"/>
          <w:szCs w:val="16"/>
        </w:rPr>
      </w:pPr>
    </w:p>
    <w:p w14:paraId="2AB01266" w14:textId="77777777" w:rsidR="00DB3615" w:rsidRPr="003E2AB4" w:rsidRDefault="00DB3615" w:rsidP="00DB3615">
      <w:pPr>
        <w:widowControl w:val="0"/>
        <w:ind w:left="720" w:hanging="720"/>
        <w:jc w:val="both"/>
        <w:rPr>
          <w:rFonts w:ascii="Arial" w:hAnsi="Arial"/>
          <w:sz w:val="20"/>
        </w:rPr>
      </w:pPr>
      <w:r w:rsidRPr="003E2AB4">
        <w:rPr>
          <w:rFonts w:ascii="Arial" w:hAnsi="Arial"/>
          <w:sz w:val="20"/>
        </w:rPr>
        <w:t xml:space="preserve">10 </w:t>
      </w:r>
      <w:r w:rsidRPr="003E2AB4">
        <w:rPr>
          <w:rFonts w:ascii="Arial" w:hAnsi="Arial"/>
          <w:sz w:val="20"/>
        </w:rPr>
        <w:tab/>
        <w:t>New Course and Subject External Examiners are expected to commence their period of appointment with an induction.</w:t>
      </w:r>
    </w:p>
    <w:p w14:paraId="3FBEA002" w14:textId="77777777" w:rsidR="00DB3615" w:rsidRPr="00D10AE4" w:rsidRDefault="00DB3615" w:rsidP="00DB3615">
      <w:pPr>
        <w:widowControl w:val="0"/>
        <w:jc w:val="both"/>
        <w:rPr>
          <w:rFonts w:ascii="Arial" w:hAnsi="Arial"/>
          <w:sz w:val="16"/>
          <w:szCs w:val="16"/>
        </w:rPr>
      </w:pPr>
    </w:p>
    <w:p w14:paraId="0F0D351C" w14:textId="77777777" w:rsidR="00DB3615" w:rsidRPr="003E2AB4" w:rsidRDefault="00DB3615" w:rsidP="00DB3615">
      <w:pPr>
        <w:widowControl w:val="0"/>
        <w:tabs>
          <w:tab w:val="left" w:pos="720"/>
        </w:tabs>
        <w:ind w:left="720" w:hanging="720"/>
        <w:jc w:val="both"/>
        <w:rPr>
          <w:rFonts w:ascii="Arial" w:hAnsi="Arial"/>
          <w:sz w:val="20"/>
        </w:rPr>
      </w:pPr>
      <w:r w:rsidRPr="003E2AB4">
        <w:rPr>
          <w:rFonts w:ascii="Arial" w:hAnsi="Arial"/>
          <w:sz w:val="20"/>
        </w:rPr>
        <w:t>11</w:t>
      </w:r>
      <w:r w:rsidRPr="003E2AB4">
        <w:rPr>
          <w:rFonts w:ascii="Arial" w:hAnsi="Arial"/>
          <w:sz w:val="20"/>
        </w:rPr>
        <w:tab/>
        <w:t xml:space="preserve">The general duties of Course and Subject External Examiners are prescribed in the Regulations Governing Examinations in Programmes of Study. While the University has agreed that External Examiners for Honours and non-Honours degrees may elect, if they so wish, not to be involved in the examining process for undergraduate degree modules at </w:t>
      </w:r>
      <w:r>
        <w:rPr>
          <w:rFonts w:ascii="Arial" w:hAnsi="Arial"/>
          <w:sz w:val="20"/>
        </w:rPr>
        <w:t>L</w:t>
      </w:r>
      <w:r w:rsidRPr="003E2AB4">
        <w:rPr>
          <w:rFonts w:ascii="Arial" w:hAnsi="Arial"/>
          <w:sz w:val="20"/>
        </w:rPr>
        <w:t>evels 3 or 4 which do not contribute to a final award, their involvement is welcome.  All other modules, and Level 3 and 4 modules which contribute to an exit award, require the involvement of the relevant external examiner.</w:t>
      </w:r>
    </w:p>
    <w:p w14:paraId="08BB387C" w14:textId="77777777" w:rsidR="00DB3615" w:rsidRPr="00D10AE4" w:rsidRDefault="00DB3615" w:rsidP="00DB3615">
      <w:pPr>
        <w:widowControl w:val="0"/>
        <w:jc w:val="both"/>
        <w:rPr>
          <w:rFonts w:ascii="Arial" w:hAnsi="Arial"/>
          <w:sz w:val="16"/>
          <w:szCs w:val="16"/>
        </w:rPr>
      </w:pPr>
    </w:p>
    <w:p w14:paraId="1172A133" w14:textId="77777777" w:rsidR="00DB3615" w:rsidRPr="003E2AB4" w:rsidRDefault="00DB3615" w:rsidP="00DB3615">
      <w:pPr>
        <w:widowControl w:val="0"/>
        <w:ind w:left="720"/>
        <w:jc w:val="both"/>
        <w:rPr>
          <w:rFonts w:ascii="Arial" w:hAnsi="Arial"/>
          <w:sz w:val="20"/>
        </w:rPr>
      </w:pPr>
      <w:r w:rsidRPr="003E2AB4">
        <w:rPr>
          <w:rFonts w:ascii="Arial" w:hAnsi="Arial"/>
          <w:sz w:val="20"/>
        </w:rPr>
        <w:t>In order that Course and Subject External Examiners can fulfil their duties, the Course or Subject Director shall ensure that:</w:t>
      </w:r>
    </w:p>
    <w:p w14:paraId="759EE52F" w14:textId="77777777" w:rsidR="00DB3615" w:rsidRPr="00D10AE4" w:rsidRDefault="00DB3615" w:rsidP="00DB3615">
      <w:pPr>
        <w:widowControl w:val="0"/>
        <w:jc w:val="both"/>
        <w:rPr>
          <w:rFonts w:ascii="Arial" w:hAnsi="Arial"/>
          <w:sz w:val="16"/>
          <w:szCs w:val="16"/>
        </w:rPr>
      </w:pPr>
    </w:p>
    <w:p w14:paraId="6BCB3D19" w14:textId="77777777" w:rsidR="00DB3615" w:rsidRPr="003E2AB4" w:rsidRDefault="00DB3615" w:rsidP="00DB3615">
      <w:pPr>
        <w:widowControl w:val="0"/>
        <w:tabs>
          <w:tab w:val="left" w:pos="1276"/>
        </w:tabs>
        <w:ind w:left="1276" w:hanging="556"/>
        <w:jc w:val="both"/>
        <w:rPr>
          <w:rFonts w:ascii="Arial" w:hAnsi="Arial"/>
          <w:sz w:val="20"/>
        </w:rPr>
      </w:pPr>
      <w:r w:rsidRPr="003E2AB4">
        <w:rPr>
          <w:rFonts w:ascii="Arial" w:hAnsi="Arial"/>
          <w:sz w:val="20"/>
        </w:rPr>
        <w:t xml:space="preserve">a) </w:t>
      </w:r>
      <w:r w:rsidRPr="003E2AB4">
        <w:rPr>
          <w:rFonts w:ascii="Arial" w:hAnsi="Arial"/>
          <w:sz w:val="20"/>
        </w:rPr>
        <w:tab/>
        <w:t>all draft examinations papers and coursework assessment schemes for the modules in each External Examiner’s area of responsibility are approved by the External Examiner in advance; (the deadline for submission of draft examination papers to External Examiners is week 3 of the semester.  Final versions are submitted to the Examinations Office by week 8). External Examiners have the authority to approve all coursework but are not required to approve every piece of coursework set.  The nature and extent of involvement in the coursework assessment schemes must be discussed and agreed in advance;</w:t>
      </w:r>
    </w:p>
    <w:p w14:paraId="6EF3E031" w14:textId="77777777" w:rsidR="00DB3615" w:rsidRPr="00D10AE4" w:rsidRDefault="00DB3615" w:rsidP="00DB3615">
      <w:pPr>
        <w:widowControl w:val="0"/>
        <w:tabs>
          <w:tab w:val="left" w:pos="1276"/>
        </w:tabs>
        <w:ind w:left="1276" w:hanging="556"/>
        <w:jc w:val="both"/>
        <w:rPr>
          <w:rFonts w:ascii="Arial" w:hAnsi="Arial"/>
          <w:sz w:val="16"/>
          <w:szCs w:val="16"/>
        </w:rPr>
      </w:pPr>
    </w:p>
    <w:p w14:paraId="1CEC983C" w14:textId="77777777" w:rsidR="00DB3615" w:rsidRPr="003E2AB4" w:rsidRDefault="00DB3615" w:rsidP="00DB3615">
      <w:pPr>
        <w:widowControl w:val="0"/>
        <w:tabs>
          <w:tab w:val="left" w:pos="1276"/>
        </w:tabs>
        <w:ind w:left="1276" w:hanging="556"/>
        <w:jc w:val="both"/>
        <w:rPr>
          <w:rFonts w:ascii="Arial" w:hAnsi="Arial"/>
          <w:sz w:val="20"/>
        </w:rPr>
      </w:pPr>
      <w:r w:rsidRPr="003E2AB4">
        <w:rPr>
          <w:rFonts w:ascii="Arial" w:hAnsi="Arial"/>
          <w:sz w:val="20"/>
        </w:rPr>
        <w:t xml:space="preserve">b) </w:t>
      </w:r>
      <w:r w:rsidRPr="003E2AB4">
        <w:rPr>
          <w:rFonts w:ascii="Arial" w:hAnsi="Arial"/>
          <w:sz w:val="20"/>
        </w:rPr>
        <w:tab/>
        <w:t>External Examiners have access to all examination scripts and coursework for the modules in their area of responsibility;</w:t>
      </w:r>
    </w:p>
    <w:p w14:paraId="3B9906F2" w14:textId="77777777" w:rsidR="00DB3615" w:rsidRPr="00D10AE4" w:rsidRDefault="00DB3615" w:rsidP="00DB3615">
      <w:pPr>
        <w:widowControl w:val="0"/>
        <w:tabs>
          <w:tab w:val="left" w:pos="1276"/>
        </w:tabs>
        <w:ind w:left="1276" w:hanging="556"/>
        <w:jc w:val="both"/>
        <w:rPr>
          <w:rFonts w:ascii="Arial" w:hAnsi="Arial"/>
          <w:sz w:val="16"/>
          <w:szCs w:val="16"/>
        </w:rPr>
      </w:pPr>
    </w:p>
    <w:p w14:paraId="78AC40E3" w14:textId="77777777" w:rsidR="00DB3615" w:rsidRPr="003E2AB4" w:rsidRDefault="00DB3615" w:rsidP="00DB3615">
      <w:pPr>
        <w:widowControl w:val="0"/>
        <w:tabs>
          <w:tab w:val="left" w:pos="1276"/>
        </w:tabs>
        <w:ind w:left="1276" w:hanging="556"/>
        <w:jc w:val="both"/>
        <w:rPr>
          <w:rFonts w:ascii="Arial" w:hAnsi="Arial"/>
          <w:sz w:val="20"/>
        </w:rPr>
      </w:pPr>
      <w:r w:rsidRPr="003E2AB4">
        <w:rPr>
          <w:rFonts w:ascii="Arial" w:hAnsi="Arial"/>
          <w:sz w:val="20"/>
        </w:rPr>
        <w:t xml:space="preserve">c) </w:t>
      </w:r>
      <w:r w:rsidRPr="003E2AB4">
        <w:rPr>
          <w:rFonts w:ascii="Arial" w:hAnsi="Arial"/>
          <w:sz w:val="20"/>
        </w:rPr>
        <w:tab/>
        <w:t>where it is agreed that the External Examiner should see a selection of the scripts and coursework, the principles for such a selection are agreed in advance</w:t>
      </w:r>
      <w:r>
        <w:rPr>
          <w:rFonts w:ascii="Arial" w:hAnsi="Arial"/>
          <w:sz w:val="20"/>
        </w:rPr>
        <w:t>;</w:t>
      </w:r>
      <w:r w:rsidRPr="003E2AB4">
        <w:rPr>
          <w:rFonts w:ascii="Arial" w:hAnsi="Arial"/>
          <w:sz w:val="20"/>
        </w:rPr>
        <w:t xml:space="preserve"> External Examiners are given enough evidence to determine that internal marking and classifications are of an appropriate standard and are consistent; External Examiners should see a sample from the top, the middle and the bottom of the range.  They </w:t>
      </w:r>
      <w:r>
        <w:rPr>
          <w:rFonts w:ascii="Arial" w:hAnsi="Arial"/>
          <w:sz w:val="20"/>
        </w:rPr>
        <w:t>must</w:t>
      </w:r>
      <w:r w:rsidRPr="003E2AB4">
        <w:rPr>
          <w:rFonts w:ascii="Arial" w:hAnsi="Arial"/>
          <w:sz w:val="20"/>
        </w:rPr>
        <w:t xml:space="preserve"> s</w:t>
      </w:r>
      <w:r>
        <w:rPr>
          <w:rFonts w:ascii="Arial" w:hAnsi="Arial"/>
          <w:sz w:val="20"/>
        </w:rPr>
        <w:t>ample</w:t>
      </w:r>
      <w:r w:rsidRPr="003E2AB4">
        <w:rPr>
          <w:rFonts w:ascii="Arial" w:hAnsi="Arial"/>
          <w:sz w:val="20"/>
        </w:rPr>
        <w:t xml:space="preserve"> the work of candidates</w:t>
      </w:r>
      <w:r>
        <w:rPr>
          <w:rFonts w:ascii="Arial" w:hAnsi="Arial"/>
          <w:sz w:val="20"/>
        </w:rPr>
        <w:t xml:space="preserve"> at classification boundaries. </w:t>
      </w:r>
      <w:r w:rsidRPr="003E2AB4">
        <w:rPr>
          <w:rFonts w:ascii="Arial" w:hAnsi="Arial"/>
          <w:sz w:val="20"/>
        </w:rPr>
        <w:t>They should also see all work assessed internally as failures;</w:t>
      </w:r>
    </w:p>
    <w:p w14:paraId="03422F8B" w14:textId="77777777" w:rsidR="00DB3615" w:rsidRPr="00D10AE4" w:rsidRDefault="00DB3615" w:rsidP="00DB3615">
      <w:pPr>
        <w:widowControl w:val="0"/>
        <w:tabs>
          <w:tab w:val="left" w:pos="1276"/>
        </w:tabs>
        <w:ind w:left="1276" w:hanging="556"/>
        <w:jc w:val="both"/>
        <w:rPr>
          <w:rFonts w:ascii="Arial" w:hAnsi="Arial"/>
          <w:sz w:val="16"/>
          <w:szCs w:val="16"/>
        </w:rPr>
      </w:pPr>
    </w:p>
    <w:p w14:paraId="1D268A57" w14:textId="77777777" w:rsidR="00DB3615" w:rsidRPr="003E2AB4" w:rsidRDefault="00DB3615" w:rsidP="00DB3615">
      <w:pPr>
        <w:widowControl w:val="0"/>
        <w:tabs>
          <w:tab w:val="left" w:pos="1276"/>
        </w:tabs>
        <w:ind w:left="1276" w:hanging="556"/>
        <w:jc w:val="both"/>
        <w:rPr>
          <w:rFonts w:ascii="Arial" w:hAnsi="Arial"/>
          <w:sz w:val="20"/>
        </w:rPr>
      </w:pPr>
      <w:r w:rsidRPr="003E2AB4">
        <w:rPr>
          <w:rFonts w:ascii="Arial" w:hAnsi="Arial"/>
          <w:sz w:val="20"/>
        </w:rPr>
        <w:t xml:space="preserve">d) </w:t>
      </w:r>
      <w:r w:rsidRPr="003E2AB4">
        <w:rPr>
          <w:rFonts w:ascii="Arial" w:hAnsi="Arial"/>
          <w:sz w:val="20"/>
        </w:rPr>
        <w:tab/>
        <w:t>where External Examiners are to attend oral examinations, the arrangements are agreed with them in advance. Where at the discretion of the Board of Examiners it is agreed that interviews are held with selected candidates to assist External Examiners in judging the standards of assessment and the quality of student learning, the principles for the selection and the form of the interviews are discussed with the External Examiners in advance.  (It should be made clear to students that such interviews are not part of the assessment process and will not contribute to their individual results.)  External Examiners may choose to meet with groups of students;</w:t>
      </w:r>
    </w:p>
    <w:p w14:paraId="6A95F0D7" w14:textId="77777777" w:rsidR="00DB3615" w:rsidRPr="00D10AE4" w:rsidRDefault="00DB3615" w:rsidP="00DB3615">
      <w:pPr>
        <w:widowControl w:val="0"/>
        <w:tabs>
          <w:tab w:val="left" w:pos="1276"/>
        </w:tabs>
        <w:ind w:left="1276" w:hanging="556"/>
        <w:jc w:val="both"/>
        <w:rPr>
          <w:rFonts w:ascii="Arial" w:hAnsi="Arial"/>
          <w:sz w:val="16"/>
          <w:szCs w:val="16"/>
        </w:rPr>
      </w:pPr>
    </w:p>
    <w:p w14:paraId="154552A8" w14:textId="77777777" w:rsidR="00DB3615" w:rsidRPr="005733EF" w:rsidRDefault="00DB3615" w:rsidP="00DB3615">
      <w:pPr>
        <w:widowControl w:val="0"/>
        <w:tabs>
          <w:tab w:val="left" w:pos="1276"/>
        </w:tabs>
        <w:ind w:left="1276" w:hanging="556"/>
        <w:jc w:val="both"/>
        <w:rPr>
          <w:rFonts w:ascii="Arial" w:hAnsi="Arial"/>
          <w:sz w:val="20"/>
        </w:rPr>
      </w:pPr>
      <w:r w:rsidRPr="003E2AB4">
        <w:rPr>
          <w:rFonts w:ascii="Arial" w:hAnsi="Arial"/>
          <w:sz w:val="20"/>
        </w:rPr>
        <w:t xml:space="preserve">e) </w:t>
      </w:r>
      <w:r w:rsidRPr="003E2AB4">
        <w:rPr>
          <w:rFonts w:ascii="Arial" w:hAnsi="Arial"/>
          <w:sz w:val="20"/>
        </w:rPr>
        <w:tab/>
        <w:t>External Examiners are entitled to attend all meetings of Boards of Examiners of which they are members.  With the exception of BSc Hons Nursing Studies, they shall be present at all meetings where the performance of candidates which contributes to the final result is being considered.  In the BSc Hons Nursing Studies, at least one external examiner shall be present at each Board of Examiners which considers final results. In the case of linked postgraduate diplomas and master’s degrees, the Faculty may determine in accordance with approved procedures whether the External Examiners attend for one or both award</w:t>
      </w:r>
      <w:r w:rsidRPr="005733EF">
        <w:rPr>
          <w:rFonts w:ascii="Arial" w:hAnsi="Arial"/>
          <w:sz w:val="20"/>
        </w:rPr>
        <w:t xml:space="preserve"> stages.</w:t>
      </w:r>
    </w:p>
    <w:p w14:paraId="1F80B5C0" w14:textId="77777777" w:rsidR="00DB3615" w:rsidRPr="00D10AE4" w:rsidRDefault="00DB3615" w:rsidP="00DB3615">
      <w:pPr>
        <w:widowControl w:val="0"/>
        <w:tabs>
          <w:tab w:val="left" w:pos="1276"/>
        </w:tabs>
        <w:ind w:left="1276" w:hanging="556"/>
        <w:jc w:val="both"/>
        <w:rPr>
          <w:rFonts w:ascii="Arial" w:hAnsi="Arial"/>
          <w:sz w:val="16"/>
          <w:szCs w:val="16"/>
        </w:rPr>
      </w:pPr>
    </w:p>
    <w:p w14:paraId="27C93B80" w14:textId="74D2C50F" w:rsidR="00DB3615" w:rsidRPr="005733EF" w:rsidRDefault="00DB3615" w:rsidP="00DB3615">
      <w:pPr>
        <w:widowControl w:val="0"/>
        <w:ind w:left="720"/>
        <w:jc w:val="both"/>
        <w:rPr>
          <w:rFonts w:ascii="Arial" w:hAnsi="Arial"/>
          <w:sz w:val="20"/>
        </w:rPr>
      </w:pPr>
      <w:r w:rsidRPr="005733EF">
        <w:rPr>
          <w:rFonts w:ascii="Arial" w:hAnsi="Arial"/>
          <w:sz w:val="20"/>
        </w:rPr>
        <w:t xml:space="preserve">The approval of the </w:t>
      </w:r>
      <w:r w:rsidR="00EB4A62">
        <w:rPr>
          <w:rFonts w:ascii="Arial" w:hAnsi="Arial" w:cs="Arial"/>
          <w:iCs/>
          <w:sz w:val="20"/>
        </w:rPr>
        <w:t>Pro-Vice-Chancellor (Academic Quality and Student Experience)</w:t>
      </w:r>
      <w:r w:rsidRPr="005733EF">
        <w:rPr>
          <w:rFonts w:ascii="Arial" w:hAnsi="Arial"/>
          <w:sz w:val="20"/>
        </w:rPr>
        <w:t xml:space="preserve"> shall be obtained for alternative arrangements when an External Examiner is unable to fulfil the attendance requirements specified in the Regulations Governing Examinations in Programmes of Study.</w:t>
      </w:r>
    </w:p>
    <w:p w14:paraId="6DFC728B" w14:textId="77777777" w:rsidR="00DB3615" w:rsidRPr="00E63B06" w:rsidRDefault="00DB3615" w:rsidP="00DB3615">
      <w:pPr>
        <w:widowControl w:val="0"/>
        <w:ind w:left="720"/>
        <w:jc w:val="both"/>
        <w:rPr>
          <w:rFonts w:ascii="Arial" w:hAnsi="Arial"/>
          <w:sz w:val="10"/>
          <w:szCs w:val="10"/>
        </w:rPr>
      </w:pPr>
    </w:p>
    <w:p w14:paraId="08C31E8F" w14:textId="77777777" w:rsidR="00DB3615" w:rsidRPr="005733EF" w:rsidRDefault="00DB3615" w:rsidP="00DB3615">
      <w:pPr>
        <w:pStyle w:val="BodyTextIndent3"/>
        <w:jc w:val="both"/>
        <w:rPr>
          <w:b w:val="0"/>
          <w:i w:val="0"/>
          <w:sz w:val="20"/>
        </w:rPr>
      </w:pPr>
      <w:r w:rsidRPr="005733EF">
        <w:rPr>
          <w:b w:val="0"/>
          <w:i w:val="0"/>
          <w:sz w:val="20"/>
        </w:rPr>
        <w:t>12</w:t>
      </w:r>
      <w:r w:rsidRPr="005733EF">
        <w:rPr>
          <w:b w:val="0"/>
          <w:i w:val="0"/>
          <w:sz w:val="20"/>
        </w:rPr>
        <w:tab/>
        <w:t>Chief External Examiner</w:t>
      </w:r>
      <w:r>
        <w:rPr>
          <w:b w:val="0"/>
          <w:i w:val="0"/>
          <w:sz w:val="20"/>
        </w:rPr>
        <w:t>s</w:t>
      </w:r>
      <w:r w:rsidRPr="005733EF">
        <w:rPr>
          <w:b w:val="0"/>
          <w:i w:val="0"/>
          <w:sz w:val="20"/>
        </w:rPr>
        <w:t xml:space="preserve"> for combined undergraduate </w:t>
      </w:r>
      <w:proofErr w:type="spellStart"/>
      <w:r w:rsidRPr="005733EF">
        <w:rPr>
          <w:b w:val="0"/>
          <w:i w:val="0"/>
          <w:sz w:val="20"/>
        </w:rPr>
        <w:t>Honours</w:t>
      </w:r>
      <w:proofErr w:type="spellEnd"/>
      <w:r w:rsidRPr="005733EF">
        <w:rPr>
          <w:b w:val="0"/>
          <w:i w:val="0"/>
          <w:sz w:val="20"/>
        </w:rPr>
        <w:t xml:space="preserve"> degrees shall not have responsibility for the approval and moderation of assessment within subjects, nor for the determination of results of candidates in modules.  The general duties of the Chief External Examiner are prescribed in the Regulations Governing Examinations in </w:t>
      </w:r>
      <w:proofErr w:type="spellStart"/>
      <w:r w:rsidRPr="005733EF">
        <w:rPr>
          <w:b w:val="0"/>
          <w:i w:val="0"/>
          <w:sz w:val="20"/>
        </w:rPr>
        <w:t>Programmes</w:t>
      </w:r>
      <w:proofErr w:type="spellEnd"/>
      <w:r w:rsidRPr="005733EF">
        <w:rPr>
          <w:b w:val="0"/>
          <w:i w:val="0"/>
          <w:sz w:val="20"/>
        </w:rPr>
        <w:t xml:space="preserve"> of Study.  In order that the Chief External Examiner can fulfill his or her duties, the campus Director of Combined Studies </w:t>
      </w:r>
      <w:r>
        <w:rPr>
          <w:b w:val="0"/>
          <w:i w:val="0"/>
          <w:sz w:val="20"/>
        </w:rPr>
        <w:t xml:space="preserve">or the </w:t>
      </w:r>
      <w:proofErr w:type="spellStart"/>
      <w:r>
        <w:rPr>
          <w:b w:val="0"/>
          <w:i w:val="0"/>
          <w:sz w:val="20"/>
        </w:rPr>
        <w:t>Programme</w:t>
      </w:r>
      <w:proofErr w:type="spellEnd"/>
      <w:r>
        <w:rPr>
          <w:b w:val="0"/>
          <w:i w:val="0"/>
          <w:sz w:val="20"/>
        </w:rPr>
        <w:t xml:space="preserve"> Director of the professional development framework </w:t>
      </w:r>
      <w:r w:rsidRPr="005733EF">
        <w:rPr>
          <w:b w:val="0"/>
          <w:i w:val="0"/>
          <w:sz w:val="20"/>
        </w:rPr>
        <w:t>shall ensure that:</w:t>
      </w:r>
    </w:p>
    <w:p w14:paraId="40780255" w14:textId="77777777" w:rsidR="00DB3615" w:rsidRPr="00D10AE4" w:rsidRDefault="00DB3615" w:rsidP="00DB3615">
      <w:pPr>
        <w:pStyle w:val="BodyTextIndent3"/>
        <w:jc w:val="both"/>
        <w:rPr>
          <w:b w:val="0"/>
          <w:i w:val="0"/>
          <w:sz w:val="16"/>
          <w:szCs w:val="16"/>
        </w:rPr>
      </w:pPr>
    </w:p>
    <w:p w14:paraId="56FE3B10" w14:textId="77777777" w:rsidR="00DB3615" w:rsidRPr="005733EF" w:rsidRDefault="00DB3615" w:rsidP="00DB3615">
      <w:pPr>
        <w:pStyle w:val="BodyTextIndent3"/>
        <w:tabs>
          <w:tab w:val="left" w:pos="1276"/>
        </w:tabs>
        <w:ind w:left="1276" w:hanging="556"/>
        <w:jc w:val="both"/>
        <w:rPr>
          <w:b w:val="0"/>
          <w:i w:val="0"/>
          <w:sz w:val="20"/>
        </w:rPr>
      </w:pPr>
      <w:r w:rsidRPr="005733EF">
        <w:rPr>
          <w:b w:val="0"/>
          <w:i w:val="0"/>
          <w:sz w:val="20"/>
        </w:rPr>
        <w:t>a)</w:t>
      </w:r>
      <w:r w:rsidRPr="005733EF">
        <w:rPr>
          <w:b w:val="0"/>
          <w:i w:val="0"/>
          <w:sz w:val="20"/>
        </w:rPr>
        <w:tab/>
        <w:t xml:space="preserve">the Chief External Examiner is able to attend the meeting of the Progress and Award Board of </w:t>
      </w:r>
      <w:proofErr w:type="gramStart"/>
      <w:r w:rsidRPr="005733EF">
        <w:rPr>
          <w:b w:val="0"/>
          <w:i w:val="0"/>
          <w:sz w:val="20"/>
        </w:rPr>
        <w:t>Examiners;</w:t>
      </w:r>
      <w:proofErr w:type="gramEnd"/>
    </w:p>
    <w:p w14:paraId="722CB9E3" w14:textId="77777777" w:rsidR="00DB3615" w:rsidRPr="00D10AE4" w:rsidRDefault="00DB3615" w:rsidP="00DB3615">
      <w:pPr>
        <w:pStyle w:val="BodyTextIndent3"/>
        <w:tabs>
          <w:tab w:val="left" w:pos="1276"/>
        </w:tabs>
        <w:ind w:left="1276" w:hanging="556"/>
        <w:jc w:val="both"/>
        <w:rPr>
          <w:b w:val="0"/>
          <w:i w:val="0"/>
          <w:sz w:val="16"/>
          <w:szCs w:val="16"/>
        </w:rPr>
      </w:pPr>
    </w:p>
    <w:p w14:paraId="38E43AF1" w14:textId="77777777" w:rsidR="00DB3615" w:rsidRPr="005733EF" w:rsidRDefault="00DB3615" w:rsidP="00DB3615">
      <w:pPr>
        <w:pStyle w:val="BodyTextIndent3"/>
        <w:tabs>
          <w:tab w:val="left" w:pos="1276"/>
        </w:tabs>
        <w:ind w:left="1276" w:hanging="556"/>
        <w:jc w:val="both"/>
        <w:rPr>
          <w:b w:val="0"/>
          <w:i w:val="0"/>
          <w:sz w:val="20"/>
        </w:rPr>
      </w:pPr>
      <w:r w:rsidRPr="005733EF">
        <w:rPr>
          <w:b w:val="0"/>
          <w:i w:val="0"/>
          <w:sz w:val="20"/>
        </w:rPr>
        <w:t>b)</w:t>
      </w:r>
      <w:r w:rsidRPr="005733EF">
        <w:rPr>
          <w:b w:val="0"/>
          <w:i w:val="0"/>
          <w:sz w:val="20"/>
        </w:rPr>
        <w:tab/>
        <w:t>the Chief External Examiner is provided with generic award regulations</w:t>
      </w:r>
      <w:r>
        <w:rPr>
          <w:b w:val="0"/>
          <w:i w:val="0"/>
          <w:sz w:val="20"/>
        </w:rPr>
        <w:t>;</w:t>
      </w:r>
    </w:p>
    <w:p w14:paraId="26B60499" w14:textId="77777777" w:rsidR="00DB3615" w:rsidRPr="00D10AE4" w:rsidRDefault="00DB3615" w:rsidP="00DB3615">
      <w:pPr>
        <w:pStyle w:val="BodyTextIndent3"/>
        <w:tabs>
          <w:tab w:val="left" w:pos="1276"/>
        </w:tabs>
        <w:ind w:left="1276" w:hanging="556"/>
        <w:rPr>
          <w:b w:val="0"/>
          <w:sz w:val="16"/>
          <w:szCs w:val="16"/>
        </w:rPr>
      </w:pPr>
    </w:p>
    <w:p w14:paraId="2FDB1B47" w14:textId="77777777" w:rsidR="00DB3615" w:rsidRPr="005733EF" w:rsidRDefault="00DB3615" w:rsidP="00DB3615">
      <w:pPr>
        <w:widowControl w:val="0"/>
        <w:tabs>
          <w:tab w:val="left" w:pos="1276"/>
        </w:tabs>
        <w:ind w:left="1276" w:hanging="556"/>
        <w:jc w:val="both"/>
        <w:rPr>
          <w:rFonts w:ascii="Arial" w:hAnsi="Arial"/>
          <w:sz w:val="20"/>
        </w:rPr>
      </w:pPr>
      <w:r w:rsidRPr="005733EF">
        <w:rPr>
          <w:rFonts w:ascii="Arial" w:hAnsi="Arial"/>
          <w:sz w:val="20"/>
        </w:rPr>
        <w:t>c)</w:t>
      </w:r>
      <w:r w:rsidRPr="005733EF">
        <w:rPr>
          <w:rFonts w:ascii="Arial" w:hAnsi="Arial"/>
          <w:sz w:val="20"/>
        </w:rPr>
        <w:tab/>
      </w:r>
      <w:r>
        <w:rPr>
          <w:rFonts w:ascii="Arial" w:hAnsi="Arial"/>
          <w:sz w:val="20"/>
        </w:rPr>
        <w:t>where at the discretion of the Progress and Awards Board of Examiners it is agreed that interviews are held with selected candidates to assist the Chief External Examiner in judging the standards of assessment and the quality of student learning, the principles for the selection and the form of the interviews are discussed with the Chief Examiner in advance.  (It should be made clear to students that such interviews are not part of the assessment process and will not contribute to their individual results.)  The Chief External Examiner may choose to meet with groups of students</w:t>
      </w:r>
      <w:r w:rsidRPr="005733EF">
        <w:rPr>
          <w:rFonts w:ascii="Arial" w:hAnsi="Arial"/>
          <w:sz w:val="20"/>
        </w:rPr>
        <w:t>.</w:t>
      </w:r>
    </w:p>
    <w:p w14:paraId="03B24764" w14:textId="77777777" w:rsidR="00DB3615" w:rsidRPr="00D10AE4" w:rsidRDefault="00DB3615" w:rsidP="00DB3615">
      <w:pPr>
        <w:widowControl w:val="0"/>
        <w:jc w:val="both"/>
        <w:rPr>
          <w:rFonts w:ascii="Arial" w:hAnsi="Arial"/>
          <w:sz w:val="16"/>
          <w:szCs w:val="16"/>
        </w:rPr>
      </w:pPr>
    </w:p>
    <w:p w14:paraId="69697D93" w14:textId="77777777" w:rsidR="00DB3615" w:rsidRPr="005733EF" w:rsidRDefault="00DB3615" w:rsidP="00DB3615">
      <w:pPr>
        <w:widowControl w:val="0"/>
        <w:ind w:left="720" w:hanging="720"/>
        <w:jc w:val="both"/>
        <w:rPr>
          <w:rFonts w:ascii="Arial" w:hAnsi="Arial"/>
          <w:sz w:val="20"/>
        </w:rPr>
      </w:pPr>
      <w:r w:rsidRPr="005733EF">
        <w:rPr>
          <w:rFonts w:ascii="Arial" w:hAnsi="Arial"/>
          <w:sz w:val="20"/>
        </w:rPr>
        <w:t>13</w:t>
      </w:r>
      <w:r w:rsidRPr="005733EF">
        <w:rPr>
          <w:rFonts w:ascii="Arial" w:hAnsi="Arial"/>
          <w:sz w:val="20"/>
        </w:rPr>
        <w:tab/>
        <w:t xml:space="preserve">Unresolved </w:t>
      </w:r>
      <w:proofErr w:type="gramStart"/>
      <w:r w:rsidRPr="005733EF">
        <w:rPr>
          <w:rFonts w:ascii="Arial" w:hAnsi="Arial"/>
          <w:sz w:val="20"/>
        </w:rPr>
        <w:t>disagreement</w:t>
      </w:r>
      <w:proofErr w:type="gramEnd"/>
      <w:r w:rsidRPr="005733EF">
        <w:rPr>
          <w:rFonts w:ascii="Arial" w:hAnsi="Arial"/>
          <w:sz w:val="20"/>
        </w:rPr>
        <w:t xml:space="preserve"> between examiners shall be reported to the Senate.</w:t>
      </w:r>
    </w:p>
    <w:p w14:paraId="0F035DBA" w14:textId="77777777" w:rsidR="00DB3615" w:rsidRPr="00D10AE4" w:rsidRDefault="00DB3615" w:rsidP="00DB3615">
      <w:pPr>
        <w:widowControl w:val="0"/>
        <w:ind w:left="720" w:hanging="720"/>
        <w:jc w:val="both"/>
        <w:rPr>
          <w:rFonts w:ascii="Arial" w:hAnsi="Arial"/>
          <w:sz w:val="16"/>
          <w:szCs w:val="16"/>
        </w:rPr>
      </w:pPr>
    </w:p>
    <w:p w14:paraId="0F2F5C93" w14:textId="77777777" w:rsidR="00DB3615" w:rsidRPr="005733EF" w:rsidRDefault="00DB3615" w:rsidP="00DB3615">
      <w:pPr>
        <w:widowControl w:val="0"/>
        <w:ind w:left="720" w:hanging="720"/>
        <w:jc w:val="both"/>
        <w:rPr>
          <w:rFonts w:ascii="Arial" w:hAnsi="Arial"/>
          <w:sz w:val="20"/>
        </w:rPr>
      </w:pPr>
      <w:r w:rsidRPr="005733EF">
        <w:rPr>
          <w:rFonts w:ascii="Arial" w:hAnsi="Arial"/>
          <w:sz w:val="20"/>
        </w:rPr>
        <w:t>14</w:t>
      </w:r>
      <w:r w:rsidRPr="005733EF">
        <w:rPr>
          <w:rFonts w:ascii="Arial" w:hAnsi="Arial"/>
          <w:sz w:val="20"/>
        </w:rPr>
        <w:tab/>
        <w:t xml:space="preserve">The signature of the External Examiners must be included on the course result sheets to indicate endorsement of results and decisions. </w:t>
      </w:r>
    </w:p>
    <w:p w14:paraId="26FF2921" w14:textId="77777777" w:rsidR="00DB3615" w:rsidRPr="00836BA6" w:rsidRDefault="00DB3615" w:rsidP="00DB3615">
      <w:pPr>
        <w:rPr>
          <w:rFonts w:ascii="Arial" w:hAnsi="Arial"/>
          <w:b/>
          <w:sz w:val="16"/>
          <w:szCs w:val="16"/>
        </w:rPr>
      </w:pPr>
    </w:p>
    <w:p w14:paraId="25D99388" w14:textId="77777777" w:rsidR="00DB3615" w:rsidRPr="005733EF" w:rsidRDefault="00DB3615" w:rsidP="00DB3615">
      <w:pPr>
        <w:widowControl w:val="0"/>
        <w:ind w:left="720"/>
        <w:jc w:val="both"/>
        <w:rPr>
          <w:rFonts w:ascii="Arial" w:hAnsi="Arial"/>
          <w:b/>
          <w:sz w:val="20"/>
        </w:rPr>
      </w:pPr>
      <w:r w:rsidRPr="005733EF">
        <w:rPr>
          <w:rFonts w:ascii="Arial" w:hAnsi="Arial"/>
          <w:b/>
          <w:sz w:val="20"/>
        </w:rPr>
        <w:t>REPORTS</w:t>
      </w:r>
    </w:p>
    <w:p w14:paraId="26FD9941" w14:textId="77777777" w:rsidR="00DB3615" w:rsidRPr="00836BA6" w:rsidRDefault="00DB3615" w:rsidP="00DB3615">
      <w:pPr>
        <w:widowControl w:val="0"/>
        <w:ind w:left="720" w:firstLine="720"/>
        <w:jc w:val="both"/>
        <w:rPr>
          <w:rFonts w:ascii="Arial" w:hAnsi="Arial"/>
          <w:sz w:val="16"/>
          <w:szCs w:val="16"/>
        </w:rPr>
      </w:pPr>
    </w:p>
    <w:p w14:paraId="69ED2C13" w14:textId="77777777" w:rsidR="00DB3615" w:rsidRPr="005733EF" w:rsidRDefault="00DB3615" w:rsidP="00DB3615">
      <w:pPr>
        <w:widowControl w:val="0"/>
        <w:ind w:left="720" w:hanging="720"/>
        <w:jc w:val="both"/>
        <w:rPr>
          <w:rFonts w:ascii="Arial" w:hAnsi="Arial"/>
          <w:sz w:val="20"/>
        </w:rPr>
      </w:pPr>
      <w:r w:rsidRPr="005733EF">
        <w:rPr>
          <w:rFonts w:ascii="Arial" w:hAnsi="Arial"/>
          <w:sz w:val="20"/>
        </w:rPr>
        <w:t xml:space="preserve">15 </w:t>
      </w:r>
      <w:r w:rsidRPr="005733EF">
        <w:rPr>
          <w:rFonts w:ascii="Arial" w:hAnsi="Arial"/>
          <w:sz w:val="20"/>
        </w:rPr>
        <w:tab/>
        <w:t>Course and Subject External Examiners are encouraged to discuss with the internal examiners the structure, content and coherence of the course and the assessment schemes and procedures.</w:t>
      </w:r>
    </w:p>
    <w:p w14:paraId="4AC0D075" w14:textId="77777777" w:rsidR="00DB3615" w:rsidRPr="00836BA6" w:rsidRDefault="00DB3615" w:rsidP="00DB3615">
      <w:pPr>
        <w:widowControl w:val="0"/>
        <w:jc w:val="both"/>
        <w:rPr>
          <w:rFonts w:ascii="Arial" w:hAnsi="Arial"/>
          <w:sz w:val="16"/>
          <w:szCs w:val="16"/>
        </w:rPr>
      </w:pPr>
    </w:p>
    <w:p w14:paraId="620A067F" w14:textId="77777777" w:rsidR="00DB3615" w:rsidRPr="005733EF" w:rsidRDefault="00DB3615" w:rsidP="00DB3615">
      <w:pPr>
        <w:widowControl w:val="0"/>
        <w:ind w:left="720" w:hanging="720"/>
        <w:jc w:val="both"/>
        <w:rPr>
          <w:rFonts w:ascii="Arial" w:hAnsi="Arial"/>
          <w:sz w:val="20"/>
        </w:rPr>
      </w:pPr>
      <w:r w:rsidRPr="005733EF">
        <w:rPr>
          <w:rFonts w:ascii="Arial" w:hAnsi="Arial"/>
          <w:sz w:val="20"/>
        </w:rPr>
        <w:t>16</w:t>
      </w:r>
      <w:r w:rsidRPr="005733EF">
        <w:rPr>
          <w:rFonts w:ascii="Arial" w:hAnsi="Arial"/>
          <w:sz w:val="20"/>
        </w:rPr>
        <w:tab/>
        <w:t xml:space="preserve">External Examiners are required to submit a written report to the </w:t>
      </w:r>
      <w:r>
        <w:rPr>
          <w:rFonts w:ascii="Arial" w:hAnsi="Arial"/>
          <w:sz w:val="20"/>
        </w:rPr>
        <w:t>Dean of Learning Enhancement</w:t>
      </w:r>
      <w:r w:rsidRPr="005733EF">
        <w:rPr>
          <w:rFonts w:ascii="Arial" w:hAnsi="Arial"/>
          <w:sz w:val="20"/>
        </w:rPr>
        <w:t xml:space="preserve"> within one month of attending the last meeting of the Board of Examiners in each academic session.  They are asked to report as appropriate on the topics in 7 f) or 8 e). </w:t>
      </w:r>
    </w:p>
    <w:p w14:paraId="35A828DA" w14:textId="77777777" w:rsidR="00DB3615" w:rsidRPr="00D10AE4" w:rsidRDefault="00DB3615" w:rsidP="00DB3615">
      <w:pPr>
        <w:widowControl w:val="0"/>
        <w:ind w:left="720" w:hanging="720"/>
        <w:jc w:val="both"/>
        <w:rPr>
          <w:rFonts w:ascii="Arial" w:hAnsi="Arial"/>
          <w:sz w:val="16"/>
          <w:szCs w:val="16"/>
        </w:rPr>
      </w:pPr>
    </w:p>
    <w:p w14:paraId="0F34108F" w14:textId="085595B8" w:rsidR="00DB3615" w:rsidRPr="005733EF" w:rsidRDefault="00DB3615" w:rsidP="00DB3615">
      <w:pPr>
        <w:widowControl w:val="0"/>
        <w:ind w:left="720" w:hanging="720"/>
        <w:jc w:val="both"/>
        <w:rPr>
          <w:rFonts w:ascii="Arial" w:hAnsi="Arial"/>
          <w:sz w:val="20"/>
        </w:rPr>
      </w:pPr>
      <w:r w:rsidRPr="005733EF">
        <w:rPr>
          <w:rFonts w:ascii="Arial" w:hAnsi="Arial"/>
          <w:sz w:val="20"/>
        </w:rPr>
        <w:t>17</w:t>
      </w:r>
      <w:r w:rsidRPr="005733EF">
        <w:rPr>
          <w:rFonts w:ascii="Arial" w:hAnsi="Arial"/>
          <w:sz w:val="20"/>
        </w:rPr>
        <w:tab/>
        <w:t>Reports of Course and Subject External Examiners are distributed to faculties and partner institutions for consideration during the annual review of the operation of the course. It is open to External Examiners to submit to the Vice-Chancellor</w:t>
      </w:r>
      <w:r w:rsidR="008B7637">
        <w:rPr>
          <w:rFonts w:ascii="Arial" w:hAnsi="Arial"/>
          <w:sz w:val="20"/>
        </w:rPr>
        <w:t xml:space="preserve"> or </w:t>
      </w:r>
      <w:r w:rsidR="00955CF1">
        <w:rPr>
          <w:rFonts w:ascii="Arial" w:hAnsi="Arial"/>
          <w:sz w:val="20"/>
        </w:rPr>
        <w:t>Pro-</w:t>
      </w:r>
      <w:r w:rsidR="008B7637">
        <w:rPr>
          <w:rFonts w:ascii="Arial" w:hAnsi="Arial"/>
          <w:sz w:val="20"/>
        </w:rPr>
        <w:t>Vice-Chancellor (Academic</w:t>
      </w:r>
      <w:r w:rsidR="00955CF1">
        <w:rPr>
          <w:rFonts w:ascii="Arial" w:hAnsi="Arial"/>
          <w:sz w:val="20"/>
        </w:rPr>
        <w:t xml:space="preserve"> Quality and Student Experience</w:t>
      </w:r>
      <w:r w:rsidR="008B7637">
        <w:rPr>
          <w:rFonts w:ascii="Arial" w:hAnsi="Arial"/>
          <w:sz w:val="20"/>
        </w:rPr>
        <w:t>)</w:t>
      </w:r>
      <w:r w:rsidRPr="005733EF">
        <w:rPr>
          <w:rFonts w:ascii="Arial" w:hAnsi="Arial"/>
          <w:sz w:val="20"/>
        </w:rPr>
        <w:t xml:space="preserve">, in addition to the annual report, a confidential communication about the course(s)/subject with which they are involved.  </w:t>
      </w:r>
    </w:p>
    <w:p w14:paraId="5B6BFDDD" w14:textId="77777777" w:rsidR="00DB3615" w:rsidRPr="00836BA6" w:rsidRDefault="00DB3615" w:rsidP="00DB3615">
      <w:pPr>
        <w:widowControl w:val="0"/>
        <w:ind w:left="720" w:hanging="720"/>
        <w:jc w:val="both"/>
        <w:rPr>
          <w:rFonts w:ascii="Arial" w:hAnsi="Arial"/>
          <w:sz w:val="16"/>
          <w:szCs w:val="16"/>
        </w:rPr>
      </w:pPr>
    </w:p>
    <w:p w14:paraId="58F6DECD" w14:textId="2E437B44" w:rsidR="00DB3615" w:rsidRPr="005733EF" w:rsidRDefault="00DB3615" w:rsidP="00DB3615">
      <w:pPr>
        <w:widowControl w:val="0"/>
        <w:tabs>
          <w:tab w:val="left" w:pos="709"/>
        </w:tabs>
        <w:ind w:left="709" w:hanging="709"/>
        <w:jc w:val="both"/>
        <w:rPr>
          <w:rFonts w:ascii="Arial" w:hAnsi="Arial" w:cs="Arial"/>
          <w:sz w:val="20"/>
        </w:rPr>
      </w:pPr>
      <w:r w:rsidRPr="005733EF">
        <w:rPr>
          <w:rFonts w:ascii="Arial" w:hAnsi="Arial" w:cs="Arial"/>
          <w:sz w:val="20"/>
        </w:rPr>
        <w:t xml:space="preserve">18    </w:t>
      </w:r>
      <w:r>
        <w:rPr>
          <w:rFonts w:ascii="Arial" w:hAnsi="Arial" w:cs="Arial"/>
          <w:sz w:val="20"/>
        </w:rPr>
        <w:tab/>
      </w:r>
      <w:r w:rsidRPr="005733EF">
        <w:rPr>
          <w:rFonts w:ascii="Arial" w:hAnsi="Arial" w:cs="Arial"/>
          <w:sz w:val="20"/>
        </w:rPr>
        <w:t>The report (or a summary) of each Course/Subject/Chief External Examiner will be discussed with student representatives and each report will be made available in full to all students on the course.  A confidential report made to the Vice-Chancellor</w:t>
      </w:r>
      <w:r w:rsidR="00E164B5">
        <w:rPr>
          <w:rFonts w:ascii="Arial" w:hAnsi="Arial" w:cs="Arial"/>
          <w:sz w:val="20"/>
        </w:rPr>
        <w:t xml:space="preserve"> or </w:t>
      </w:r>
      <w:r w:rsidR="00955CF1">
        <w:rPr>
          <w:rFonts w:ascii="Arial" w:hAnsi="Arial" w:cs="Arial"/>
          <w:sz w:val="20"/>
        </w:rPr>
        <w:t>Pro-</w:t>
      </w:r>
      <w:r w:rsidR="00E164B5">
        <w:rPr>
          <w:rFonts w:ascii="Arial" w:hAnsi="Arial" w:cs="Arial"/>
          <w:sz w:val="20"/>
        </w:rPr>
        <w:t>Vice-Chancellor</w:t>
      </w:r>
      <w:r w:rsidR="00955CF1">
        <w:rPr>
          <w:rFonts w:ascii="Arial" w:hAnsi="Arial" w:cs="Arial"/>
          <w:sz w:val="20"/>
        </w:rPr>
        <w:t xml:space="preserve"> </w:t>
      </w:r>
      <w:r w:rsidRPr="005733EF">
        <w:rPr>
          <w:rFonts w:ascii="Arial" w:hAnsi="Arial" w:cs="Arial"/>
          <w:sz w:val="20"/>
        </w:rPr>
        <w:t>will not be made available to students.</w:t>
      </w:r>
    </w:p>
    <w:p w14:paraId="11CE3E4F" w14:textId="77777777" w:rsidR="00DB3615" w:rsidRPr="00D10AE4" w:rsidRDefault="00DB3615" w:rsidP="00DB3615">
      <w:pPr>
        <w:widowControl w:val="0"/>
        <w:tabs>
          <w:tab w:val="left" w:pos="709"/>
        </w:tabs>
        <w:jc w:val="both"/>
        <w:rPr>
          <w:rFonts w:ascii="Arial" w:hAnsi="Arial"/>
          <w:sz w:val="16"/>
          <w:szCs w:val="16"/>
        </w:rPr>
      </w:pPr>
    </w:p>
    <w:p w14:paraId="30391C64" w14:textId="01F5DC30" w:rsidR="00DB3615" w:rsidRPr="005733EF" w:rsidRDefault="00DB3615" w:rsidP="00DB3615">
      <w:pPr>
        <w:pStyle w:val="BodyText3"/>
        <w:tabs>
          <w:tab w:val="left" w:pos="709"/>
        </w:tabs>
        <w:ind w:left="720" w:hanging="720"/>
        <w:jc w:val="both"/>
        <w:rPr>
          <w:b w:val="0"/>
          <w:sz w:val="20"/>
        </w:rPr>
      </w:pPr>
      <w:r w:rsidRPr="005733EF">
        <w:rPr>
          <w:b w:val="0"/>
          <w:sz w:val="20"/>
        </w:rPr>
        <w:t xml:space="preserve">19     </w:t>
      </w:r>
      <w:r>
        <w:rPr>
          <w:b w:val="0"/>
          <w:sz w:val="20"/>
        </w:rPr>
        <w:tab/>
      </w:r>
      <w:r w:rsidRPr="005733EF">
        <w:rPr>
          <w:b w:val="0"/>
          <w:sz w:val="20"/>
        </w:rPr>
        <w:t xml:space="preserve">The reports of Chief External Examiners </w:t>
      </w:r>
      <w:r>
        <w:rPr>
          <w:b w:val="0"/>
          <w:sz w:val="20"/>
        </w:rPr>
        <w:t xml:space="preserve">for Combined Honours degrees are considered by the appropriate Campus Co-ordinating Group and the </w:t>
      </w:r>
      <w:r w:rsidR="005C79D7">
        <w:rPr>
          <w:b w:val="0"/>
          <w:sz w:val="20"/>
        </w:rPr>
        <w:t>Academic Standards and Quality Enhancement Committee</w:t>
      </w:r>
      <w:r>
        <w:rPr>
          <w:b w:val="0"/>
          <w:sz w:val="20"/>
        </w:rPr>
        <w:t xml:space="preserve">.  The reports for the Certificate of Personal and Professional Development and Postgraduate Certificate of Professional Development are considered by the relevant Programme Committee and by the </w:t>
      </w:r>
      <w:r w:rsidR="0070600E">
        <w:rPr>
          <w:b w:val="0"/>
          <w:sz w:val="20"/>
        </w:rPr>
        <w:t>Distributed Education Board</w:t>
      </w:r>
      <w:r>
        <w:rPr>
          <w:b w:val="0"/>
          <w:sz w:val="20"/>
        </w:rPr>
        <w:t>.  It is also open to Chief External Examiners to submit, in addition to the annual report, a confidential communication to the Vice-Chancellor</w:t>
      </w:r>
      <w:r w:rsidR="00E164B5">
        <w:rPr>
          <w:b w:val="0"/>
          <w:sz w:val="20"/>
        </w:rPr>
        <w:t xml:space="preserve"> or </w:t>
      </w:r>
      <w:r w:rsidR="00955CF1">
        <w:rPr>
          <w:b w:val="0"/>
          <w:sz w:val="20"/>
        </w:rPr>
        <w:t>Pro-</w:t>
      </w:r>
      <w:r w:rsidR="00E164B5">
        <w:rPr>
          <w:b w:val="0"/>
          <w:sz w:val="20"/>
        </w:rPr>
        <w:t>Vice-Chancellor (Academic</w:t>
      </w:r>
      <w:r w:rsidR="00955CF1">
        <w:rPr>
          <w:b w:val="0"/>
          <w:sz w:val="20"/>
        </w:rPr>
        <w:t xml:space="preserve"> Quality and Student Experience</w:t>
      </w:r>
      <w:r w:rsidR="00E164B5">
        <w:rPr>
          <w:b w:val="0"/>
          <w:sz w:val="20"/>
        </w:rPr>
        <w:t>)</w:t>
      </w:r>
      <w:r>
        <w:rPr>
          <w:b w:val="0"/>
          <w:sz w:val="20"/>
        </w:rPr>
        <w:t>.</w:t>
      </w:r>
    </w:p>
    <w:p w14:paraId="1A02EAF1" w14:textId="77777777" w:rsidR="00DB3615" w:rsidRPr="00D10AE4" w:rsidRDefault="00DB3615" w:rsidP="00DB3615">
      <w:pPr>
        <w:pStyle w:val="BodyText3"/>
        <w:ind w:left="720" w:hanging="720"/>
        <w:jc w:val="both"/>
        <w:rPr>
          <w:b w:val="0"/>
          <w:color w:val="FF0000"/>
          <w:sz w:val="16"/>
          <w:szCs w:val="16"/>
        </w:rPr>
      </w:pPr>
    </w:p>
    <w:p w14:paraId="6ED6725E" w14:textId="52C00F64" w:rsidR="00DB3615" w:rsidRPr="002C7344" w:rsidRDefault="00DB3615" w:rsidP="002C7344">
      <w:pPr>
        <w:tabs>
          <w:tab w:val="right" w:pos="9026"/>
        </w:tabs>
        <w:rPr>
          <w:color w:val="0563C1" w:themeColor="hyperlink"/>
          <w:sz w:val="20"/>
          <w:u w:val="single"/>
        </w:rPr>
      </w:pPr>
      <w:r w:rsidRPr="00624060">
        <w:rPr>
          <w:rFonts w:ascii="Arial" w:hAnsi="Arial" w:cs="Arial"/>
          <w:sz w:val="20"/>
        </w:rPr>
        <w:t xml:space="preserve">For further information, see the UK Quality Code for Higher Education, Chapter B7: External Examining at </w:t>
      </w:r>
      <w:hyperlink r:id="rId10" w:history="1">
        <w:r w:rsidRPr="00922E1A">
          <w:rPr>
            <w:rStyle w:val="Hyperlink"/>
            <w:rFonts w:ascii="Arial" w:hAnsi="Arial" w:cs="Arial"/>
            <w:sz w:val="20"/>
          </w:rPr>
          <w:t>qaa.ac.uk/quality-code/UK-Quality-Code-for-Higher-Education-2013-18</w:t>
        </w:r>
      </w:hyperlink>
      <w:r w:rsidR="00624060">
        <w:rPr>
          <w:rStyle w:val="Hyperlink"/>
          <w:rFonts w:ascii="Arial" w:hAnsi="Arial" w:cs="Arial"/>
          <w:sz w:val="20"/>
          <w:u w:val="none"/>
        </w:rPr>
        <w:t xml:space="preserve"> </w:t>
      </w:r>
      <w:r w:rsidRPr="00624060">
        <w:rPr>
          <w:rStyle w:val="Hyperlink"/>
          <w:rFonts w:ascii="Arial" w:hAnsi="Arial" w:cs="Arial"/>
          <w:color w:val="auto"/>
          <w:sz w:val="20"/>
          <w:u w:val="none"/>
        </w:rPr>
        <w:t xml:space="preserve">and Advice and Guidance </w:t>
      </w:r>
      <w:hyperlink r:id="rId11" w:history="1">
        <w:r w:rsidRPr="00624060">
          <w:rPr>
            <w:rStyle w:val="Hyperlink"/>
            <w:rFonts w:ascii="Arial" w:hAnsi="Arial" w:cs="Arial"/>
            <w:sz w:val="20"/>
          </w:rPr>
          <w:t>qaa.ac.uk/</w:t>
        </w:r>
        <w:proofErr w:type="spellStart"/>
        <w:r w:rsidRPr="00624060">
          <w:rPr>
            <w:rStyle w:val="Hyperlink"/>
            <w:rFonts w:ascii="Arial" w:hAnsi="Arial" w:cs="Arial"/>
            <w:sz w:val="20"/>
          </w:rPr>
          <w:t>en</w:t>
        </w:r>
        <w:proofErr w:type="spellEnd"/>
        <w:r w:rsidRPr="00624060">
          <w:rPr>
            <w:rStyle w:val="Hyperlink"/>
            <w:rFonts w:ascii="Arial" w:hAnsi="Arial" w:cs="Arial"/>
            <w:sz w:val="20"/>
          </w:rPr>
          <w:t>/quality-code/advice-and-guidance/external-expertise</w:t>
        </w:r>
      </w:hyperlink>
    </w:p>
    <w:tbl>
      <w:tblPr>
        <w:tblpPr w:leftFromText="180" w:rightFromText="180" w:vertAnchor="text" w:horzAnchor="margin" w:tblpY="10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tblGrid>
      <w:tr w:rsidR="00DB3615" w:rsidRPr="00A014DD" w14:paraId="21BF0D23" w14:textId="77777777" w:rsidTr="00DB3615">
        <w:tc>
          <w:tcPr>
            <w:tcW w:w="1809" w:type="dxa"/>
            <w:shd w:val="clear" w:color="auto" w:fill="BFBFBF"/>
          </w:tcPr>
          <w:p w14:paraId="3DE27F0A" w14:textId="77777777" w:rsidR="00DB3615" w:rsidRPr="00734750" w:rsidRDefault="00DB3615" w:rsidP="00DB3615">
            <w:pPr>
              <w:rPr>
                <w:rFonts w:ascii="Arial" w:hAnsi="Arial" w:cs="Arial"/>
                <w:sz w:val="18"/>
                <w:szCs w:val="18"/>
              </w:rPr>
            </w:pPr>
            <w:r w:rsidRPr="00734750">
              <w:rPr>
                <w:rFonts w:ascii="Arial" w:hAnsi="Arial" w:cs="Arial"/>
                <w:sz w:val="18"/>
                <w:szCs w:val="18"/>
              </w:rPr>
              <w:t>Academic Office</w:t>
            </w:r>
          </w:p>
          <w:p w14:paraId="35308730" w14:textId="7DA4116F" w:rsidR="00DB3615" w:rsidRPr="00A014DD" w:rsidRDefault="001B2AE8" w:rsidP="00DB3615">
            <w:pPr>
              <w:rPr>
                <w:color w:val="FF0000"/>
                <w:sz w:val="20"/>
              </w:rPr>
            </w:pPr>
            <w:r>
              <w:rPr>
                <w:rFonts w:ascii="Arial" w:hAnsi="Arial" w:cs="Arial"/>
                <w:sz w:val="18"/>
                <w:szCs w:val="18"/>
              </w:rPr>
              <w:t>September 2022</w:t>
            </w:r>
          </w:p>
        </w:tc>
      </w:tr>
    </w:tbl>
    <w:p w14:paraId="76CCE718" w14:textId="77777777" w:rsidR="002267F5" w:rsidRDefault="002267F5" w:rsidP="00D10AE4"/>
    <w:sectPr w:rsidR="002267F5" w:rsidSect="00FB18BD">
      <w:footerReference w:type="default" r:id="rId12"/>
      <w:pgSz w:w="11906" w:h="16838" w:code="9"/>
      <w:pgMar w:top="1134" w:right="1440" w:bottom="720"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BE691" w14:textId="77777777" w:rsidR="00BB6BD5" w:rsidRDefault="00BB6BD5" w:rsidP="002267F5">
      <w:r>
        <w:separator/>
      </w:r>
    </w:p>
  </w:endnote>
  <w:endnote w:type="continuationSeparator" w:id="0">
    <w:p w14:paraId="11CE5B34" w14:textId="77777777" w:rsidR="00BB6BD5" w:rsidRDefault="00BB6BD5" w:rsidP="0022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0532645"/>
      <w:docPartObj>
        <w:docPartGallery w:val="Page Numbers (Bottom of Page)"/>
        <w:docPartUnique/>
      </w:docPartObj>
    </w:sdtPr>
    <w:sdtEndPr>
      <w:rPr>
        <w:noProof/>
      </w:rPr>
    </w:sdtEndPr>
    <w:sdtContent>
      <w:p w14:paraId="4670C477" w14:textId="77777777" w:rsidR="002267F5" w:rsidRDefault="002267F5">
        <w:pPr>
          <w:pStyle w:val="Footer"/>
          <w:jc w:val="center"/>
        </w:pPr>
        <w:r w:rsidRPr="002267F5">
          <w:rPr>
            <w:rFonts w:ascii="Arial" w:hAnsi="Arial" w:cs="Arial"/>
            <w:sz w:val="20"/>
          </w:rPr>
          <w:fldChar w:fldCharType="begin"/>
        </w:r>
        <w:r w:rsidRPr="002267F5">
          <w:rPr>
            <w:rFonts w:ascii="Arial" w:hAnsi="Arial" w:cs="Arial"/>
            <w:sz w:val="20"/>
          </w:rPr>
          <w:instrText xml:space="preserve"> PAGE   \* MERGEFORMAT </w:instrText>
        </w:r>
        <w:r w:rsidRPr="002267F5">
          <w:rPr>
            <w:rFonts w:ascii="Arial" w:hAnsi="Arial" w:cs="Arial"/>
            <w:sz w:val="20"/>
          </w:rPr>
          <w:fldChar w:fldCharType="separate"/>
        </w:r>
        <w:r w:rsidR="00CB0F90">
          <w:rPr>
            <w:rFonts w:ascii="Arial" w:hAnsi="Arial" w:cs="Arial"/>
            <w:noProof/>
            <w:sz w:val="20"/>
          </w:rPr>
          <w:t>5</w:t>
        </w:r>
        <w:r w:rsidRPr="002267F5">
          <w:rPr>
            <w:rFonts w:ascii="Arial" w:hAnsi="Arial" w:cs="Arial"/>
            <w:noProof/>
            <w:sz w:val="20"/>
          </w:rPr>
          <w:fldChar w:fldCharType="end"/>
        </w:r>
      </w:p>
    </w:sdtContent>
  </w:sdt>
  <w:p w14:paraId="6F2DEC95" w14:textId="77777777" w:rsidR="002267F5" w:rsidRDefault="00226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E06CE" w14:textId="77777777" w:rsidR="00BB6BD5" w:rsidRDefault="00BB6BD5" w:rsidP="002267F5">
      <w:r>
        <w:separator/>
      </w:r>
    </w:p>
  </w:footnote>
  <w:footnote w:type="continuationSeparator" w:id="0">
    <w:p w14:paraId="608A1FEB" w14:textId="77777777" w:rsidR="00BB6BD5" w:rsidRDefault="00BB6BD5" w:rsidP="00226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E738F"/>
    <w:multiLevelType w:val="hybridMultilevel"/>
    <w:tmpl w:val="F974A03A"/>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15:restartNumberingAfterBreak="0">
    <w:nsid w:val="66AE680A"/>
    <w:multiLevelType w:val="hybridMultilevel"/>
    <w:tmpl w:val="DC183AF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433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0E1121"/>
    <w:multiLevelType w:val="hybridMultilevel"/>
    <w:tmpl w:val="A0C2CCF0"/>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7A2E7C8A"/>
    <w:multiLevelType w:val="hybridMultilevel"/>
    <w:tmpl w:val="2F90F998"/>
    <w:lvl w:ilvl="0" w:tplc="08090001">
      <w:start w:val="1"/>
      <w:numFmt w:val="bullet"/>
      <w:lvlText w:val=""/>
      <w:lvlJc w:val="left"/>
      <w:pPr>
        <w:ind w:left="2771" w:hanging="360"/>
      </w:pPr>
      <w:rPr>
        <w:rFonts w:ascii="Symbol" w:hAnsi="Symbol" w:hint="default"/>
      </w:rPr>
    </w:lvl>
    <w:lvl w:ilvl="1" w:tplc="08090003" w:tentative="1">
      <w:start w:val="1"/>
      <w:numFmt w:val="bullet"/>
      <w:lvlText w:val="o"/>
      <w:lvlJc w:val="left"/>
      <w:pPr>
        <w:ind w:left="3491" w:hanging="360"/>
      </w:pPr>
      <w:rPr>
        <w:rFonts w:ascii="Courier New" w:hAnsi="Courier New" w:cs="Courier New" w:hint="default"/>
      </w:rPr>
    </w:lvl>
    <w:lvl w:ilvl="2" w:tplc="08090005" w:tentative="1">
      <w:start w:val="1"/>
      <w:numFmt w:val="bullet"/>
      <w:lvlText w:val=""/>
      <w:lvlJc w:val="left"/>
      <w:pPr>
        <w:ind w:left="4211" w:hanging="360"/>
      </w:pPr>
      <w:rPr>
        <w:rFonts w:ascii="Wingdings" w:hAnsi="Wingdings" w:hint="default"/>
      </w:rPr>
    </w:lvl>
    <w:lvl w:ilvl="3" w:tplc="08090001" w:tentative="1">
      <w:start w:val="1"/>
      <w:numFmt w:val="bullet"/>
      <w:lvlText w:val=""/>
      <w:lvlJc w:val="left"/>
      <w:pPr>
        <w:ind w:left="4931" w:hanging="360"/>
      </w:pPr>
      <w:rPr>
        <w:rFonts w:ascii="Symbol" w:hAnsi="Symbol" w:hint="default"/>
      </w:rPr>
    </w:lvl>
    <w:lvl w:ilvl="4" w:tplc="08090003" w:tentative="1">
      <w:start w:val="1"/>
      <w:numFmt w:val="bullet"/>
      <w:lvlText w:val="o"/>
      <w:lvlJc w:val="left"/>
      <w:pPr>
        <w:ind w:left="5651" w:hanging="360"/>
      </w:pPr>
      <w:rPr>
        <w:rFonts w:ascii="Courier New" w:hAnsi="Courier New" w:cs="Courier New" w:hint="default"/>
      </w:rPr>
    </w:lvl>
    <w:lvl w:ilvl="5" w:tplc="08090005" w:tentative="1">
      <w:start w:val="1"/>
      <w:numFmt w:val="bullet"/>
      <w:lvlText w:val=""/>
      <w:lvlJc w:val="left"/>
      <w:pPr>
        <w:ind w:left="6371" w:hanging="360"/>
      </w:pPr>
      <w:rPr>
        <w:rFonts w:ascii="Wingdings" w:hAnsi="Wingdings" w:hint="default"/>
      </w:rPr>
    </w:lvl>
    <w:lvl w:ilvl="6" w:tplc="08090001" w:tentative="1">
      <w:start w:val="1"/>
      <w:numFmt w:val="bullet"/>
      <w:lvlText w:val=""/>
      <w:lvlJc w:val="left"/>
      <w:pPr>
        <w:ind w:left="7091" w:hanging="360"/>
      </w:pPr>
      <w:rPr>
        <w:rFonts w:ascii="Symbol" w:hAnsi="Symbol" w:hint="default"/>
      </w:rPr>
    </w:lvl>
    <w:lvl w:ilvl="7" w:tplc="08090003" w:tentative="1">
      <w:start w:val="1"/>
      <w:numFmt w:val="bullet"/>
      <w:lvlText w:val="o"/>
      <w:lvlJc w:val="left"/>
      <w:pPr>
        <w:ind w:left="7811" w:hanging="360"/>
      </w:pPr>
      <w:rPr>
        <w:rFonts w:ascii="Courier New" w:hAnsi="Courier New" w:cs="Courier New" w:hint="default"/>
      </w:rPr>
    </w:lvl>
    <w:lvl w:ilvl="8" w:tplc="08090005" w:tentative="1">
      <w:start w:val="1"/>
      <w:numFmt w:val="bullet"/>
      <w:lvlText w:val=""/>
      <w:lvlJc w:val="left"/>
      <w:pPr>
        <w:ind w:left="8531" w:hanging="360"/>
      </w:pPr>
      <w:rPr>
        <w:rFonts w:ascii="Wingdings" w:hAnsi="Wingdings" w:hint="default"/>
      </w:rPr>
    </w:lvl>
  </w:abstractNum>
  <w:abstractNum w:abstractNumId="4" w15:restartNumberingAfterBreak="0">
    <w:nsid w:val="7C9A66F2"/>
    <w:multiLevelType w:val="singleLevel"/>
    <w:tmpl w:val="04090017"/>
    <w:lvl w:ilvl="0">
      <w:start w:val="1"/>
      <w:numFmt w:val="lowerLetter"/>
      <w:lvlText w:val="%1)"/>
      <w:lvlJc w:val="left"/>
      <w:pPr>
        <w:tabs>
          <w:tab w:val="num" w:pos="360"/>
        </w:tabs>
        <w:ind w:left="360" w:hanging="360"/>
      </w:pPr>
    </w:lvl>
  </w:abstractNum>
  <w:num w:numId="1" w16cid:durableId="1969235027">
    <w:abstractNumId w:val="3"/>
  </w:num>
  <w:num w:numId="2" w16cid:durableId="1320961614">
    <w:abstractNumId w:val="1"/>
  </w:num>
  <w:num w:numId="3" w16cid:durableId="1810435831">
    <w:abstractNumId w:val="4"/>
  </w:num>
  <w:num w:numId="4" w16cid:durableId="1175343093">
    <w:abstractNumId w:val="2"/>
  </w:num>
  <w:num w:numId="5" w16cid:durableId="1419015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F5"/>
    <w:rsid w:val="000C6C7F"/>
    <w:rsid w:val="00177889"/>
    <w:rsid w:val="001B2AE8"/>
    <w:rsid w:val="001D6672"/>
    <w:rsid w:val="002267F5"/>
    <w:rsid w:val="002C7344"/>
    <w:rsid w:val="002C7556"/>
    <w:rsid w:val="00370007"/>
    <w:rsid w:val="004203D4"/>
    <w:rsid w:val="00440821"/>
    <w:rsid w:val="00447BDC"/>
    <w:rsid w:val="00473CC6"/>
    <w:rsid w:val="004A482E"/>
    <w:rsid w:val="004B6CC7"/>
    <w:rsid w:val="004D143C"/>
    <w:rsid w:val="0050155D"/>
    <w:rsid w:val="00554E68"/>
    <w:rsid w:val="005A62B2"/>
    <w:rsid w:val="005C5875"/>
    <w:rsid w:val="005C79D7"/>
    <w:rsid w:val="006055E4"/>
    <w:rsid w:val="00624060"/>
    <w:rsid w:val="00635CDA"/>
    <w:rsid w:val="00673703"/>
    <w:rsid w:val="006E3D57"/>
    <w:rsid w:val="006E4055"/>
    <w:rsid w:val="0070600E"/>
    <w:rsid w:val="007C0B51"/>
    <w:rsid w:val="00862823"/>
    <w:rsid w:val="008B7637"/>
    <w:rsid w:val="00922E1A"/>
    <w:rsid w:val="00953586"/>
    <w:rsid w:val="00955CF1"/>
    <w:rsid w:val="009974FB"/>
    <w:rsid w:val="009B3C2D"/>
    <w:rsid w:val="009F665F"/>
    <w:rsid w:val="00A07321"/>
    <w:rsid w:val="00A217E1"/>
    <w:rsid w:val="00A44B97"/>
    <w:rsid w:val="00A45C37"/>
    <w:rsid w:val="00A86EB9"/>
    <w:rsid w:val="00A87B36"/>
    <w:rsid w:val="00B2059F"/>
    <w:rsid w:val="00BB6BD5"/>
    <w:rsid w:val="00CB0F90"/>
    <w:rsid w:val="00D10AE4"/>
    <w:rsid w:val="00D1419E"/>
    <w:rsid w:val="00D850B7"/>
    <w:rsid w:val="00DB3615"/>
    <w:rsid w:val="00E164B5"/>
    <w:rsid w:val="00E26AF2"/>
    <w:rsid w:val="00EB4A62"/>
    <w:rsid w:val="00F25C03"/>
    <w:rsid w:val="00F45FAE"/>
    <w:rsid w:val="00F50793"/>
    <w:rsid w:val="00FB18BD"/>
    <w:rsid w:val="00FD2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140A6"/>
  <w15:chartTrackingRefBased/>
  <w15:docId w15:val="{BE0804E7-2661-4952-B39B-CF9C893C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7F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2267F5"/>
    <w:pPr>
      <w:tabs>
        <w:tab w:val="left" w:pos="-1440"/>
      </w:tabs>
      <w:ind w:left="720" w:hanging="720"/>
      <w:jc w:val="both"/>
    </w:pPr>
    <w:rPr>
      <w:rFonts w:ascii="Arial" w:hAnsi="Arial"/>
      <w:snapToGrid w:val="0"/>
    </w:rPr>
  </w:style>
  <w:style w:type="character" w:customStyle="1" w:styleId="BodyTextIndentChar">
    <w:name w:val="Body Text Indent Char"/>
    <w:basedOn w:val="DefaultParagraphFont"/>
    <w:link w:val="BodyTextIndent"/>
    <w:rsid w:val="002267F5"/>
    <w:rPr>
      <w:rFonts w:ascii="Arial" w:eastAsia="Times New Roman" w:hAnsi="Arial" w:cs="Times New Roman"/>
      <w:snapToGrid w:val="0"/>
      <w:sz w:val="24"/>
      <w:szCs w:val="20"/>
    </w:rPr>
  </w:style>
  <w:style w:type="paragraph" w:styleId="BodyTextIndent2">
    <w:name w:val="Body Text Indent 2"/>
    <w:basedOn w:val="Normal"/>
    <w:link w:val="BodyTextIndent2Char"/>
    <w:rsid w:val="002267F5"/>
    <w:pPr>
      <w:widowControl w:val="0"/>
      <w:tabs>
        <w:tab w:val="left" w:pos="-1080"/>
        <w:tab w:val="left" w:pos="-720"/>
        <w:tab w:val="left" w:pos="0"/>
        <w:tab w:val="left" w:pos="720"/>
        <w:tab w:val="left" w:pos="1440"/>
        <w:tab w:val="left" w:pos="2340"/>
      </w:tabs>
      <w:ind w:left="1440" w:hanging="720"/>
      <w:jc w:val="both"/>
    </w:pPr>
    <w:rPr>
      <w:rFonts w:ascii="Courier" w:hAnsi="Courier"/>
      <w:snapToGrid w:val="0"/>
    </w:rPr>
  </w:style>
  <w:style w:type="character" w:customStyle="1" w:styleId="BodyTextIndent2Char">
    <w:name w:val="Body Text Indent 2 Char"/>
    <w:basedOn w:val="DefaultParagraphFont"/>
    <w:link w:val="BodyTextIndent2"/>
    <w:rsid w:val="002267F5"/>
    <w:rPr>
      <w:rFonts w:ascii="Courier" w:eastAsia="Times New Roman" w:hAnsi="Courier" w:cs="Times New Roman"/>
      <w:snapToGrid w:val="0"/>
      <w:sz w:val="24"/>
      <w:szCs w:val="20"/>
    </w:rPr>
  </w:style>
  <w:style w:type="paragraph" w:styleId="BodyText3">
    <w:name w:val="Body Text 3"/>
    <w:basedOn w:val="Normal"/>
    <w:link w:val="BodyText3Char"/>
    <w:rsid w:val="002267F5"/>
    <w:rPr>
      <w:rFonts w:ascii="Arial" w:hAnsi="Arial"/>
      <w:b/>
    </w:rPr>
  </w:style>
  <w:style w:type="character" w:customStyle="1" w:styleId="BodyText3Char">
    <w:name w:val="Body Text 3 Char"/>
    <w:basedOn w:val="DefaultParagraphFont"/>
    <w:link w:val="BodyText3"/>
    <w:rsid w:val="002267F5"/>
    <w:rPr>
      <w:rFonts w:ascii="Arial" w:eastAsia="Times New Roman" w:hAnsi="Arial" w:cs="Times New Roman"/>
      <w:b/>
      <w:sz w:val="24"/>
      <w:szCs w:val="20"/>
    </w:rPr>
  </w:style>
  <w:style w:type="paragraph" w:styleId="BodyTextIndent3">
    <w:name w:val="Body Text Indent 3"/>
    <w:basedOn w:val="Normal"/>
    <w:link w:val="BodyTextIndent3Char"/>
    <w:rsid w:val="002267F5"/>
    <w:pPr>
      <w:ind w:left="720" w:hanging="720"/>
    </w:pPr>
    <w:rPr>
      <w:rFonts w:ascii="Arial" w:hAnsi="Arial"/>
      <w:b/>
      <w:i/>
      <w:sz w:val="22"/>
      <w:lang w:val="en-US"/>
    </w:rPr>
  </w:style>
  <w:style w:type="character" w:customStyle="1" w:styleId="BodyTextIndent3Char">
    <w:name w:val="Body Text Indent 3 Char"/>
    <w:basedOn w:val="DefaultParagraphFont"/>
    <w:link w:val="BodyTextIndent3"/>
    <w:rsid w:val="002267F5"/>
    <w:rPr>
      <w:rFonts w:ascii="Arial" w:eastAsia="Times New Roman" w:hAnsi="Arial" w:cs="Times New Roman"/>
      <w:b/>
      <w:i/>
      <w:szCs w:val="20"/>
      <w:lang w:val="en-US"/>
    </w:rPr>
  </w:style>
  <w:style w:type="paragraph" w:styleId="ListParagraph">
    <w:name w:val="List Paragraph"/>
    <w:basedOn w:val="Normal"/>
    <w:uiPriority w:val="34"/>
    <w:qFormat/>
    <w:rsid w:val="002267F5"/>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2267F5"/>
    <w:pPr>
      <w:tabs>
        <w:tab w:val="center" w:pos="4513"/>
        <w:tab w:val="right" w:pos="9026"/>
      </w:tabs>
    </w:pPr>
  </w:style>
  <w:style w:type="character" w:customStyle="1" w:styleId="HeaderChar">
    <w:name w:val="Header Char"/>
    <w:basedOn w:val="DefaultParagraphFont"/>
    <w:link w:val="Header"/>
    <w:uiPriority w:val="99"/>
    <w:rsid w:val="002267F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267F5"/>
    <w:pPr>
      <w:tabs>
        <w:tab w:val="center" w:pos="4513"/>
        <w:tab w:val="right" w:pos="9026"/>
      </w:tabs>
    </w:pPr>
  </w:style>
  <w:style w:type="character" w:customStyle="1" w:styleId="FooterChar">
    <w:name w:val="Footer Char"/>
    <w:basedOn w:val="DefaultParagraphFont"/>
    <w:link w:val="Footer"/>
    <w:uiPriority w:val="99"/>
    <w:rsid w:val="002267F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D14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43C"/>
    <w:rPr>
      <w:rFonts w:ascii="Segoe UI" w:eastAsia="Times New Roman" w:hAnsi="Segoe UI" w:cs="Segoe UI"/>
      <w:sz w:val="18"/>
      <w:szCs w:val="18"/>
    </w:rPr>
  </w:style>
  <w:style w:type="character" w:styleId="Hyperlink">
    <w:name w:val="Hyperlink"/>
    <w:basedOn w:val="DefaultParagraphFont"/>
    <w:uiPriority w:val="99"/>
    <w:unhideWhenUsed/>
    <w:rsid w:val="009B3C2D"/>
    <w:rPr>
      <w:color w:val="0563C1" w:themeColor="hyperlink"/>
      <w:u w:val="single"/>
    </w:rPr>
  </w:style>
  <w:style w:type="character" w:styleId="UnresolvedMention">
    <w:name w:val="Unresolved Mention"/>
    <w:basedOn w:val="DefaultParagraphFont"/>
    <w:uiPriority w:val="99"/>
    <w:semiHidden/>
    <w:unhideWhenUsed/>
    <w:rsid w:val="009B3C2D"/>
    <w:rPr>
      <w:color w:val="605E5C"/>
      <w:shd w:val="clear" w:color="auto" w:fill="E1DFDD"/>
    </w:rPr>
  </w:style>
  <w:style w:type="character" w:styleId="FollowedHyperlink">
    <w:name w:val="FollowedHyperlink"/>
    <w:basedOn w:val="DefaultParagraphFont"/>
    <w:uiPriority w:val="99"/>
    <w:semiHidden/>
    <w:unhideWhenUsed/>
    <w:rsid w:val="00473CC6"/>
    <w:rPr>
      <w:color w:val="954F72" w:themeColor="followedHyperlink"/>
      <w:u w:val="single"/>
    </w:rPr>
  </w:style>
  <w:style w:type="paragraph" w:styleId="Revision">
    <w:name w:val="Revision"/>
    <w:hidden/>
    <w:uiPriority w:val="99"/>
    <w:semiHidden/>
    <w:rsid w:val="00D850B7"/>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aa.ac.uk/en/quality-code/advice-and-guidance/external-expertise" TargetMode="External"/><Relationship Id="rId5" Type="http://schemas.openxmlformats.org/officeDocument/2006/relationships/styles" Target="styles.xml"/><Relationship Id="rId10" Type="http://schemas.openxmlformats.org/officeDocument/2006/relationships/hyperlink" Target="https://www.qaa.ac.uk/quality-code/UK-Quality-Code-for-Higher-Education-2013-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6E9AD9DE32A459479728CE41E17BF" ma:contentTypeVersion="10" ma:contentTypeDescription="Create a new document." ma:contentTypeScope="" ma:versionID="5e3a8e1bc74a268cb579020b50e7725d">
  <xsd:schema xmlns:xsd="http://www.w3.org/2001/XMLSchema" xmlns:xs="http://www.w3.org/2001/XMLSchema" xmlns:p="http://schemas.microsoft.com/office/2006/metadata/properties" xmlns:ns2="9e7e0b50-5011-4b11-84ba-93af64649f43" xmlns:ns3="74d9d59e-890c-483a-987e-78fa923dc9f1" targetNamespace="http://schemas.microsoft.com/office/2006/metadata/properties" ma:root="true" ma:fieldsID="55942880bd90429f1a46763e1df14879" ns2:_="" ns3:_="">
    <xsd:import namespace="9e7e0b50-5011-4b11-84ba-93af64649f43"/>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0b50-5011-4b11-84ba-93af64649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BEEB07-5E07-49EC-8170-6FAE136FF883}"/>
</file>

<file path=customXml/itemProps2.xml><?xml version="1.0" encoding="utf-8"?>
<ds:datastoreItem xmlns:ds="http://schemas.openxmlformats.org/officeDocument/2006/customXml" ds:itemID="{4C784431-E523-4E35-BC77-2B55B9723A52}">
  <ds:schemaRefs>
    <ds:schemaRef ds:uri="http://schemas.microsoft.com/office/2006/metadata/properties"/>
    <ds:schemaRef ds:uri="http://schemas.microsoft.com/office/infopath/2007/PartnerControls"/>
    <ds:schemaRef ds:uri="33912660-ade3-43d9-8965-e91c70a38631"/>
  </ds:schemaRefs>
</ds:datastoreItem>
</file>

<file path=customXml/itemProps3.xml><?xml version="1.0" encoding="utf-8"?>
<ds:datastoreItem xmlns:ds="http://schemas.openxmlformats.org/officeDocument/2006/customXml" ds:itemID="{2F967682-B78C-48CB-9695-69B35F16B3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2605</Words>
  <Characters>14850</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Hamill, Laura</dc:creator>
  <cp:keywords/>
  <dc:description/>
  <cp:lastModifiedBy>Lo Nigro, Domenico</cp:lastModifiedBy>
  <cp:revision>2</cp:revision>
  <cp:lastPrinted>2018-11-07T12:52:00Z</cp:lastPrinted>
  <dcterms:created xsi:type="dcterms:W3CDTF">2022-11-21T17:20:00Z</dcterms:created>
  <dcterms:modified xsi:type="dcterms:W3CDTF">2022-11-21T17:20:00Z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0x0101003A96E9AD9DE32A459479728CE41E17BF</vt:lpwstr>
  </property>
</Properties>
</file>