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D0730" w:rsidP="6A1BFB39" w:rsidRDefault="007D0730" w14:paraId="2199B4DD" w14:textId="05EB9A34">
      <w:pPr>
        <w:pStyle w:val="paragraph"/>
        <w:spacing w:before="0" w:beforeAutospacing="off" w:after="0" w:afterAutospacing="off"/>
        <w:ind w:left="510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  <w:lang w:val="en-US"/>
        </w:rPr>
      </w:pPr>
    </w:p>
    <w:p w:rsidR="007D0730" w:rsidP="6A1BFB39" w:rsidRDefault="007D0730" w14:paraId="069A9804" w14:textId="77777777">
      <w:pPr>
        <w:pStyle w:val="paragraph"/>
        <w:spacing w:before="0" w:beforeAutospacing="off" w:after="0" w:afterAutospacing="off"/>
        <w:ind w:left="720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A1BFB39" w:rsidR="1A067E49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 </w:t>
      </w:r>
    </w:p>
    <w:p w:rsidRPr="007D0730" w:rsidR="007D0730" w:rsidP="6A1BFB39" w:rsidRDefault="007D0730" w14:paraId="228D28A2" w14:textId="5E000641">
      <w:pPr>
        <w:pStyle w:val="paragraph"/>
        <w:spacing w:before="0" w:beforeAutospacing="off" w:after="0" w:afterAutospacing="off"/>
        <w:ind w:left="720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6A1BFB39" w:rsidR="1A067E49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  <w:lang w:val="en-US"/>
        </w:rPr>
        <w:t>Sample Code of Practice for Homestay Host</w:t>
      </w:r>
    </w:p>
    <w:p w:rsidR="6A1BFB39" w:rsidP="6A1BFB39" w:rsidRDefault="6A1BFB39" w14:paraId="23580C98" w14:textId="51D4FB4A">
      <w:pPr>
        <w:pStyle w:val="paragraph"/>
        <w:spacing w:before="0" w:beforeAutospacing="off" w:after="0" w:afterAutospacing="off"/>
        <w:ind w:left="720"/>
        <w:jc w:val="both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  <w:lang w:val="en-US"/>
        </w:rPr>
      </w:pPr>
    </w:p>
    <w:p w:rsidR="5AA582AF" w:rsidP="6A1BFB39" w:rsidRDefault="5AA582AF" w14:paraId="3957C3C0" w14:textId="46FCDF6F">
      <w:pPr>
        <w:spacing w:before="0" w:beforeAutospacing="off" w:after="0" w:afterAutospacing="off"/>
        <w:ind w:left="720"/>
        <w:jc w:val="both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u w:val="single"/>
          <w:lang w:val="en-US"/>
        </w:rPr>
      </w:pPr>
      <w:r w:rsidRPr="6A1BFB39" w:rsidR="5AA582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u w:val="single"/>
          <w:lang w:val="en-US"/>
        </w:rPr>
        <w:t xml:space="preserve">PLEASE NOTE THAT THIS IS NOT A UNIVERSITY SCHEME. HOMESTAY IS ENTIRELY OPERATED BY STUDENTPAD AND YOUR DECISION TO GET INVOLVED WITH STUDENTPAD AND THE HOMESTAY SCHEME IS </w:t>
      </w:r>
      <w:r w:rsidRPr="6A1BFB39" w:rsidR="5AA582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u w:val="single"/>
          <w:lang w:val="en-US"/>
        </w:rPr>
        <w:t>AN ENTIRELY</w:t>
      </w:r>
      <w:r w:rsidRPr="6A1BFB39" w:rsidR="5AA582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u w:val="single"/>
          <w:lang w:val="en-US"/>
        </w:rPr>
        <w:t xml:space="preserve"> PRIVATE MATTER. THIS CODE OF PRACTICE IS SIMPLY INTENDED TO PROVIDE SO</w:t>
      </w:r>
      <w:r w:rsidRPr="6A1BFB39" w:rsidR="5AA582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u w:val="single"/>
          <w:lang w:val="en-US"/>
        </w:rPr>
        <w:t xml:space="preserve">ME </w:t>
      </w:r>
      <w:r w:rsidRPr="6A1BFB39" w:rsidR="5AA582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u w:val="single"/>
          <w:lang w:val="en-US"/>
        </w:rPr>
        <w:t>HIGH-LEVEL</w:t>
      </w:r>
      <w:r w:rsidRPr="6A1BFB39" w:rsidR="5AA582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u w:val="single"/>
          <w:lang w:val="en-US"/>
        </w:rPr>
        <w:t xml:space="preserve"> GUIDANCE FOR THOSE WHO DO DECIDE TO ENGAGE WITH STUDENTPAD OR TO BECOME A HOMESTAY HOST AND IS NO SUBSTITUTE FOR CAREFULLY REVIEWING THE TERMS AND CONDITIONS OF THE SCHEME AND TAKING INDEPENDENT LEGAL ADVICE BEFORE PROCEEDING</w:t>
      </w:r>
      <w:r w:rsidRPr="6A1BFB39" w:rsidR="5AA582AF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242424"/>
          <w:sz w:val="20"/>
          <w:szCs w:val="20"/>
          <w:u w:val="single"/>
          <w:lang w:val="en-US"/>
        </w:rPr>
        <w:t xml:space="preserve">.  </w:t>
      </w:r>
    </w:p>
    <w:p w:rsidR="6A1BFB39" w:rsidP="6A1BFB39" w:rsidRDefault="6A1BFB39" w14:paraId="2355885D" w14:textId="601D9846">
      <w:pPr>
        <w:spacing w:before="0" w:beforeAutospacing="off" w:after="0" w:afterAutospacing="off"/>
        <w:ind w:left="720"/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1F497D"/>
          <w:sz w:val="20"/>
          <w:szCs w:val="20"/>
          <w:lang w:val="en-US"/>
        </w:rPr>
      </w:pPr>
    </w:p>
    <w:p w:rsidR="6A1BFB39" w:rsidP="6A1BFB39" w:rsidRDefault="6A1BFB39" w14:paraId="71EC99F7" w14:textId="2C1E4439">
      <w:pPr>
        <w:pStyle w:val="paragraph"/>
        <w:spacing w:before="0" w:beforeAutospacing="off" w:after="0" w:afterAutospacing="off"/>
        <w:ind w:left="720"/>
        <w:jc w:val="both"/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  <w:lang w:val="en-US"/>
        </w:rPr>
      </w:pPr>
    </w:p>
    <w:p w:rsidR="007D0730" w:rsidP="6A1BFB39" w:rsidRDefault="007D0730" w14:paraId="3B653723" w14:textId="359D1318">
      <w:pPr>
        <w:pStyle w:val="paragraph"/>
        <w:spacing w:before="0" w:beforeAutospacing="off" w:after="0" w:afterAutospacing="off"/>
        <w:ind w:left="720"/>
        <w:jc w:val="both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  <w:lang w:val="en-US"/>
        </w:rPr>
      </w:pPr>
    </w:p>
    <w:p w:rsidR="007D0730" w:rsidP="6A1BFB39" w:rsidRDefault="007D0730" w14:paraId="025882CB" w14:textId="77777777">
      <w:pPr>
        <w:pStyle w:val="paragraph"/>
        <w:spacing w:before="0" w:beforeAutospacing="off" w:after="0" w:afterAutospacing="off"/>
        <w:ind w:left="720"/>
        <w:jc w:val="both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  <w:lang w:val="en-US"/>
        </w:rPr>
      </w:pPr>
    </w:p>
    <w:p w:rsidRPr="007D0730" w:rsidR="00FD419B" w:rsidP="6A1BFB39" w:rsidRDefault="00FD419B" w14:paraId="09717B88" w14:textId="0F296BDF">
      <w:pPr>
        <w:pStyle w:val="paragraph"/>
        <w:spacing w:before="0" w:beforeAutospacing="off" w:after="0" w:afterAutospacing="off"/>
        <w:ind w:left="720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The Code covers both how the Landlord deals with potential </w:t>
      </w:r>
      <w:r w:rsidRPr="6A1BFB39" w:rsidR="383ACA9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students 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US"/>
        </w:rPr>
        <w:t>and management standards. The Code is intended</w:t>
      </w:r>
      <w:r w:rsidRPr="6A1BFB39" w:rsidR="4883AD9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 to </w:t>
      </w:r>
      <w:r w:rsidRPr="6A1BFB39" w:rsidR="4883AD9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US"/>
        </w:rPr>
        <w:t>provide</w:t>
      </w:r>
      <w:r w:rsidRPr="6A1BFB39" w:rsidR="4883AD98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 guidance to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 students and staff </w:t>
      </w:r>
      <w:r w:rsidRPr="6A1BFB39" w:rsidR="11A05CA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in 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securing 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US"/>
        </w:rPr>
        <w:t>good quality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US"/>
        </w:rPr>
        <w:t xml:space="preserve"> and well-managed rented property. 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US"/>
        </w:rPr>
        <w:t> </w:t>
      </w:r>
    </w:p>
    <w:p w:rsidRPr="007D0730" w:rsidR="00FD419B" w:rsidP="6A1BFB39" w:rsidRDefault="00FD419B" w14:paraId="619CD962" w14:textId="77777777">
      <w:pPr>
        <w:pStyle w:val="paragraph"/>
        <w:spacing w:before="0" w:beforeAutospacing="off" w:after="0" w:afterAutospacing="off"/>
        <w:ind w:left="720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4"/>
          <w:szCs w:val="24"/>
          <w:u w:val="single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US"/>
        </w:rPr>
        <w:t> 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b w:val="1"/>
          <w:bCs w:val="1"/>
          <w:color w:val="000000" w:themeColor="text1" w:themeTint="FF" w:themeShade="FF"/>
          <w:sz w:val="24"/>
          <w:szCs w:val="24"/>
          <w:lang w:val="en-US"/>
        </w:rPr>
        <w:t> </w:t>
      </w:r>
    </w:p>
    <w:p w:rsidR="00FD419B" w:rsidP="6A1BFB39" w:rsidRDefault="00FD419B" w14:paraId="1AB41F1E" w14:textId="77777777">
      <w:pPr>
        <w:pStyle w:val="paragraph"/>
        <w:numPr>
          <w:ilvl w:val="0"/>
          <w:numId w:val="6"/>
        </w:numPr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  <w:u w:val="single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u w:val="single"/>
          <w:lang w:val="en-US"/>
        </w:rPr>
        <w:t>Initial Negotiations 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u w:val="single"/>
          <w:lang w:val="en-US"/>
        </w:rPr>
        <w:t> </w:t>
      </w:r>
    </w:p>
    <w:p w:rsidR="32C857D1" w:rsidP="6A1BFB39" w:rsidRDefault="32C857D1" w14:paraId="5BE403DD" w14:textId="6688187E">
      <w:pPr>
        <w:pStyle w:val="paragraph"/>
        <w:numPr>
          <w:ilvl w:val="2"/>
          <w:numId w:val="7"/>
        </w:numPr>
        <w:spacing w:before="0" w:beforeAutospacing="off" w:after="0" w:afterAutospacing="off"/>
        <w:jc w:val="both"/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Potential and existing </w:t>
      </w:r>
      <w:r w:rsidRPr="6A1BFB39" w:rsidR="60B6F75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residents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A1BFB39" w:rsidR="31A62E84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should </w:t>
      </w:r>
      <w:r w:rsidRPr="6A1BFB39" w:rsidR="4A666F15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b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e dealt with in a courteous and respectful manner and not be hurried or harassed. </w:t>
      </w:r>
    </w:p>
    <w:p w:rsidR="00FD419B" w:rsidP="6A1BFB39" w:rsidRDefault="00FD419B" w14:paraId="2FFC303C" w14:textId="07A50477">
      <w:pPr>
        <w:pStyle w:val="paragraph"/>
        <w:numPr>
          <w:ilvl w:val="2"/>
          <w:numId w:val="7"/>
        </w:numPr>
        <w:spacing w:before="0" w:beforeAutospacing="off" w:after="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  <w:u w:val="single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Full details of any fees payable in relation to the </w:t>
      </w:r>
      <w:r w:rsidRPr="6A1BFB39" w:rsidR="2E7CBB2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agreement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outside of the rental fee and deposit </w:t>
      </w:r>
      <w:r w:rsidRPr="6A1BFB39" w:rsidR="05093C1F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should 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be given to prospective and existing </w:t>
      </w:r>
      <w:r w:rsidRPr="6A1BFB39" w:rsidR="2E7CBB2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students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(</w:t>
      </w:r>
      <w:r w:rsidRPr="6A1BFB39" w:rsidR="6D816C2C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e.g.,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utility bills).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 </w:t>
      </w:r>
    </w:p>
    <w:p w:rsidR="00FD419B" w:rsidP="6A1BFB39" w:rsidRDefault="00FD419B" w14:paraId="18E0C2B8" w14:textId="1BD037F6">
      <w:pPr>
        <w:pStyle w:val="paragraph"/>
        <w:numPr>
          <w:ilvl w:val="2"/>
          <w:numId w:val="7"/>
        </w:numPr>
        <w:spacing w:before="0" w:beforeAutospacing="off" w:after="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  <w:u w:val="single"/>
          <w:lang w:val="en-US"/>
        </w:rPr>
      </w:pPr>
      <w:r w:rsidRPr="6A1BFB39" w:rsidR="5E998491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T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ential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A1BFB39" w:rsidR="455DCDFC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residents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A1BFB39" w:rsidR="056871F8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should 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be given at least one full working day to review a sample agreement and to obtain advice on it should they wish to, prior to signing, without the need for a holding deposit.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 </w:t>
      </w:r>
    </w:p>
    <w:p w:rsidR="00FD419B" w:rsidP="6A1BFB39" w:rsidRDefault="00FD419B" w14:paraId="4DE5FBF2" w14:textId="28E902C3">
      <w:pPr>
        <w:pStyle w:val="paragraph"/>
        <w:numPr>
          <w:ilvl w:val="2"/>
          <w:numId w:val="7"/>
        </w:numPr>
        <w:spacing w:before="0" w:beforeAutospacing="off" w:after="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  <w:u w:val="single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All pledges and promises </w:t>
      </w:r>
      <w:r w:rsidRPr="6A1BFB39" w:rsidR="6DF9B44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should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A1BFB39" w:rsidR="36A7528F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be confirmed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in writing to the prospective </w:t>
      </w:r>
      <w:r w:rsidRPr="6A1BFB39" w:rsidR="40444FD0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reside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nts. This document should also list any restrictions the landlord wishes to impose (</w:t>
      </w:r>
      <w:r w:rsidRPr="6A1BFB39" w:rsidR="4121E023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i.e.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use of the lounge, kitchen, visitors, and smoking) prior to the signing of the agreement. 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 </w:t>
      </w:r>
    </w:p>
    <w:p w:rsidRPr="00FD419B" w:rsidR="00FD419B" w:rsidP="6A1BFB39" w:rsidRDefault="00FD419B" w14:paraId="6BFCF575" w14:textId="07F7F105">
      <w:pPr>
        <w:pStyle w:val="paragraph"/>
        <w:numPr>
          <w:ilvl w:val="2"/>
          <w:numId w:val="7"/>
        </w:numPr>
        <w:spacing w:before="0" w:beforeAutospacing="off" w:after="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  <w:u w:val="single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The room is available within two calendar months of the date advertised.  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 </w:t>
      </w:r>
    </w:p>
    <w:p w:rsidR="00FD419B" w:rsidP="6A1BFB39" w:rsidRDefault="00FD419B" w14:paraId="62618D87" w14:textId="77777777">
      <w:pPr>
        <w:pStyle w:val="paragraph"/>
        <w:spacing w:before="0" w:beforeAutospacing="off" w:after="0" w:afterAutospacing="off"/>
        <w:ind w:left="720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 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 </w:t>
      </w:r>
    </w:p>
    <w:p w:rsidR="00FD419B" w:rsidP="6A1BFB39" w:rsidRDefault="00FD419B" w14:paraId="68D360D0" w14:textId="2F045FAD">
      <w:pPr>
        <w:pStyle w:val="paragraph"/>
        <w:numPr>
          <w:ilvl w:val="0"/>
          <w:numId w:val="6"/>
        </w:numPr>
        <w:spacing w:before="0" w:beforeAutospacing="off" w:after="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  <w:u w:val="single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u w:val="single"/>
          <w:lang w:val="en-US"/>
        </w:rPr>
        <w:t>Written Agreements 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u w:val="single"/>
          <w:lang w:val="en-US"/>
        </w:rPr>
        <w:t> </w:t>
      </w:r>
    </w:p>
    <w:p w:rsidR="00FD419B" w:rsidP="6A1BFB39" w:rsidRDefault="00A76395" w14:paraId="6657C55D" w14:textId="5D180AAB">
      <w:pPr>
        <w:pStyle w:val="paragraph"/>
        <w:spacing w:before="0" w:beforeAutospacing="off" w:after="0" w:afterAutospacing="off"/>
        <w:ind w:left="720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  <w:u w:val="single"/>
          <w:lang w:val="en-US"/>
        </w:rPr>
      </w:pPr>
      <w:r w:rsidRPr="6A1BFB39" w:rsidR="63200B21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2.1 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A copy of the agreement</w:t>
      </w:r>
      <w:r w:rsidRPr="6A1BFB39" w:rsidR="3B492691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should 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be written by the host detailing the terms and </w:t>
      </w:r>
      <w:r>
        <w:tab/>
      </w:r>
      <w:r w:rsidRPr="6A1BFB39" w:rsidR="5A449A64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                                        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conditions. The student </w:t>
      </w:r>
      <w:r w:rsidRPr="6A1BFB39" w:rsidR="3B492691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should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then have to agree to the terms and conditions.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 </w:t>
      </w:r>
    </w:p>
    <w:p w:rsidR="00FD419B" w:rsidP="6A1BFB39" w:rsidRDefault="00A76395" w14:paraId="3D3FDD02" w14:textId="2D3CEBB9">
      <w:pPr>
        <w:pStyle w:val="paragraph"/>
        <w:spacing w:before="0" w:beforeAutospacing="off" w:after="0" w:afterAutospacing="off"/>
        <w:ind w:left="720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  <w:u w:val="single"/>
          <w:lang w:val="en-US"/>
        </w:rPr>
      </w:pPr>
      <w:r w:rsidRPr="6A1BFB39" w:rsidR="63200B21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2.2</w:t>
      </w:r>
      <w:r>
        <w:tab/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Special conditions or unusual clauses in the </w:t>
      </w:r>
      <w:r w:rsidRPr="6A1BFB39" w:rsidR="2E7CBB2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agreement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A1BFB39" w:rsidR="3B492691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should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be explained prior to signing the </w:t>
      </w:r>
      <w:r w:rsidRPr="6A1BFB39" w:rsidR="2E7CBB27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agreement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.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 </w:t>
      </w:r>
    </w:p>
    <w:p w:rsidR="00FD419B" w:rsidP="6A1BFB39" w:rsidRDefault="00A76395" w14:paraId="273170DF" w14:textId="2856DC91">
      <w:pPr>
        <w:pStyle w:val="paragraph"/>
        <w:spacing w:before="0" w:beforeAutospacing="off" w:after="0" w:afterAutospacing="off"/>
        <w:ind w:left="360" w:firstLine="360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  <w:u w:val="single"/>
          <w:lang w:val="en-US"/>
        </w:rPr>
      </w:pPr>
      <w:r w:rsidRPr="6A1BFB39" w:rsidR="63200B21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2.3 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Agreements should be written in plain English avoiding the use of legal jargon.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 </w:t>
      </w:r>
    </w:p>
    <w:p w:rsidR="54DC3A35" w:rsidP="6A1BFB39" w:rsidRDefault="54DC3A35" w14:paraId="28F8B906" w14:textId="36B6A8CA">
      <w:pPr>
        <w:pStyle w:val="paragraph"/>
        <w:spacing w:before="0" w:beforeAutospacing="off" w:after="0" w:afterAutospacing="off"/>
        <w:ind w:left="360"/>
        <w:jc w:val="both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  <w:u w:val="single"/>
          <w:lang w:val="en-US"/>
        </w:rPr>
      </w:pPr>
    </w:p>
    <w:p w:rsidRPr="00FD419B" w:rsidR="00FD419B" w:rsidP="6A1BFB39" w:rsidRDefault="00FD419B" w14:paraId="0617156B" w14:textId="505BACD6">
      <w:pPr>
        <w:pStyle w:val="paragraph"/>
        <w:numPr>
          <w:ilvl w:val="0"/>
          <w:numId w:val="6"/>
        </w:numPr>
        <w:spacing w:before="0" w:beforeAutospacing="off" w:after="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  <w:u w:val="single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u w:val="single"/>
          <w:lang w:val="en-US"/>
        </w:rPr>
        <w:t>Right to Let 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u w:val="single"/>
          <w:lang w:val="en-US"/>
        </w:rPr>
        <w:t> </w:t>
      </w:r>
    </w:p>
    <w:p w:rsidR="00FD419B" w:rsidP="6A1BFB39" w:rsidRDefault="00FD419B" w14:paraId="47762B7B" w14:textId="5CC9C96E">
      <w:pPr>
        <w:pStyle w:val="paragraph"/>
        <w:spacing w:before="0" w:beforeAutospacing="off" w:after="0" w:afterAutospacing="off"/>
        <w:ind w:left="720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/>
          <w:sz w:val="24"/>
          <w:szCs w:val="24"/>
          <w:lang w:val="en-US"/>
        </w:rPr>
      </w:pPr>
      <w:r w:rsidRPr="6A1BFB39" w:rsidR="7DB206A2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3.1</w:t>
      </w:r>
      <w:r w:rsidRPr="6A1BFB39" w:rsidR="3B492691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Should</w:t>
      </w:r>
      <w:r w:rsidRPr="6A1BFB39" w:rsidR="0F34A371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provide on request confirmation from the freeholder confirming permission to let</w:t>
      </w:r>
      <w:r w:rsidRPr="6A1BFB39" w:rsidR="5B8BD1E6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if appropriate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. 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 </w:t>
      </w:r>
    </w:p>
    <w:p w:rsidR="00FD419B" w:rsidP="6A1BFB39" w:rsidRDefault="00FD419B" w14:paraId="2500E260" w14:textId="73347182">
      <w:pPr>
        <w:pStyle w:val="paragraph"/>
        <w:numPr>
          <w:ilvl w:val="2"/>
          <w:numId w:val="12"/>
        </w:numPr>
        <w:spacing w:before="0" w:beforeAutospacing="off" w:after="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color w:val="000000" w:themeColor="text1"/>
          <w:sz w:val="24"/>
          <w:szCs w:val="24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Confirmation that any service charges </w:t>
      </w:r>
      <w:r w:rsidRPr="6A1BFB39" w:rsidR="3B492691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should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be covered by the Landlord. 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  </w:t>
      </w:r>
    </w:p>
    <w:p w:rsidR="349E275A" w:rsidP="6A1BFB39" w:rsidRDefault="349E275A" w14:paraId="3C12ABC9" w14:textId="7392CD04">
      <w:pPr>
        <w:pStyle w:val="paragraph"/>
        <w:numPr>
          <w:ilvl w:val="2"/>
          <w:numId w:val="12"/>
        </w:numPr>
        <w:spacing w:before="0" w:beforeAutospacing="off" w:after="0" w:afterAutospacing="off"/>
        <w:jc w:val="both"/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</w:pPr>
      <w:r w:rsidRPr="6A1BFB39" w:rsidR="44B6370E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Potential landlords should seek confirmation from their </w:t>
      </w:r>
      <w:r w:rsidRPr="6A1BFB39" w:rsidR="591BFAB1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mortgage</w:t>
      </w:r>
      <w:r w:rsidRPr="6A1BFB39" w:rsidR="44B6370E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provider to </w:t>
      </w:r>
      <w:r w:rsidRPr="6A1BFB39" w:rsidR="44B6370E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determine</w:t>
      </w:r>
      <w:r w:rsidRPr="6A1BFB39" w:rsidR="44B6370E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if they have the right to </w:t>
      </w:r>
      <w:r w:rsidRPr="6A1BFB39" w:rsidR="23FB2B43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enter</w:t>
      </w:r>
      <w:r w:rsidRPr="6A1BFB39" w:rsidR="44B6370E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into a tenancy agreement </w:t>
      </w:r>
    </w:p>
    <w:p w:rsidR="34FF8E6A" w:rsidP="6A1BFB39" w:rsidRDefault="34FF8E6A" w14:paraId="7E60AF8A" w14:textId="141CAF12">
      <w:pPr>
        <w:pStyle w:val="paragraph"/>
        <w:numPr>
          <w:ilvl w:val="2"/>
          <w:numId w:val="12"/>
        </w:numPr>
        <w:spacing w:before="0" w:beforeAutospacing="off" w:after="0" w:afterAutospacing="off"/>
        <w:jc w:val="both"/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</w:pPr>
      <w:r w:rsidRPr="6A1BFB39" w:rsidR="64FD721A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Potential landlords should consider taking out a landlord insurance policy </w:t>
      </w:r>
    </w:p>
    <w:p w:rsidR="00FD419B" w:rsidP="6A1BFB39" w:rsidRDefault="00FD419B" w14:paraId="4D19AED9" w14:textId="77777777">
      <w:pPr>
        <w:pStyle w:val="paragraph"/>
        <w:spacing w:before="0" w:beforeAutospacing="off" w:after="0" w:afterAutospacing="off"/>
        <w:ind w:left="720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</w:pPr>
    </w:p>
    <w:p w:rsidR="00FD419B" w:rsidP="6A1BFB39" w:rsidRDefault="00FD419B" w14:paraId="5172A72E" w14:textId="77777777">
      <w:pPr>
        <w:pStyle w:val="paragraph"/>
        <w:numPr>
          <w:ilvl w:val="0"/>
          <w:numId w:val="6"/>
        </w:numPr>
        <w:spacing w:before="0" w:beforeAutospacing="off" w:after="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u w:val="single"/>
          <w:lang w:val="en-US"/>
        </w:rPr>
        <w:t>Inventories 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u w:val="single"/>
          <w:lang w:val="en-US"/>
        </w:rPr>
        <w:t> </w:t>
      </w:r>
    </w:p>
    <w:p w:rsidR="00FD419B" w:rsidP="6A1BFB39" w:rsidRDefault="00FD419B" w14:paraId="4AE5A722" w14:textId="01866DE9">
      <w:pPr>
        <w:pStyle w:val="paragraph"/>
        <w:numPr>
          <w:ilvl w:val="2"/>
          <w:numId w:val="11"/>
        </w:numPr>
        <w:spacing w:before="0" w:beforeAutospacing="off" w:after="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An inventory and schedule of condition</w:t>
      </w:r>
      <w:r w:rsidRPr="6A1BFB39" w:rsidR="1E20542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</w:t>
      </w:r>
      <w:r w:rsidRPr="6A1BFB39" w:rsidR="7F9198B3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should </w:t>
      </w:r>
      <w:r w:rsidRPr="6A1BFB39" w:rsidR="7F9198B3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be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done at the agreement's commencement and termination.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 </w:t>
      </w:r>
    </w:p>
    <w:p w:rsidR="00FD419B" w:rsidP="6A1BFB39" w:rsidRDefault="00FD419B" w14:paraId="5CD1E660" w14:textId="1D2165B7">
      <w:pPr>
        <w:pStyle w:val="paragraph"/>
        <w:numPr>
          <w:ilvl w:val="2"/>
          <w:numId w:val="11"/>
        </w:numPr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On the last day of the </w:t>
      </w:r>
      <w:r w:rsidRPr="6A1BFB39" w:rsidR="1E20542E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agreement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 xml:space="preserve"> a full inspection should be carried out with reference to the check-in inventory and schedule of condition</w:t>
      </w:r>
    </w:p>
    <w:p w:rsidR="00FD419B" w:rsidP="6A1BFB39" w:rsidRDefault="00FD419B" w14:paraId="7B7FDBDF" w14:textId="77777777">
      <w:pPr>
        <w:pStyle w:val="paragraph"/>
        <w:spacing w:before="0" w:beforeAutospacing="off" w:after="0" w:afterAutospacing="off"/>
        <w:ind w:left="720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</w:pP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 </w:t>
      </w:r>
    </w:p>
    <w:p w:rsidRPr="00FD419B" w:rsidR="00FD419B" w:rsidP="6A1BFB39" w:rsidRDefault="00FD419B" w14:paraId="7322E289" w14:textId="76F8BEEA">
      <w:pPr>
        <w:pStyle w:val="paragraph"/>
        <w:numPr>
          <w:ilvl w:val="1"/>
          <w:numId w:val="11"/>
        </w:numPr>
        <w:spacing w:before="0" w:beforeAutospacing="off" w:after="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  <w:lang w:val="en-US"/>
        </w:rPr>
        <w:t>Property Management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  <w:lang w:val="en-US"/>
        </w:rPr>
        <w:t> </w:t>
      </w:r>
    </w:p>
    <w:p w:rsidR="00FD419B" w:rsidP="6A1BFB39" w:rsidRDefault="00FD419B" w14:paraId="59E0F7A9" w14:textId="268A054F">
      <w:pPr>
        <w:pStyle w:val="paragraph"/>
        <w:numPr>
          <w:ilvl w:val="2"/>
          <w:numId w:val="11"/>
        </w:numPr>
        <w:spacing w:before="0" w:beforeAutospacing="off" w:after="0" w:afterAutospacing="off"/>
        <w:jc w:val="both"/>
        <w:textAlignment w:val="baseline"/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All gas appliances in the property 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comply with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the Gas Safety (Installation and Use) Regulations 1998, issuing a valid copy of the annual gas safety record relating to the property at the commencement of the tenancy/license or having a copy prominently displayed on the premises. </w:t>
      </w:r>
    </w:p>
    <w:p w:rsidR="00FD419B" w:rsidP="6A1BFB39" w:rsidRDefault="00FD419B" w14:paraId="5E71C893" w14:textId="77777777">
      <w:pPr>
        <w:pStyle w:val="paragraph"/>
        <w:numPr>
          <w:ilvl w:val="2"/>
          <w:numId w:val="11"/>
        </w:numPr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All electrical wiring and appliances are safe to use and 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comply with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current legislation.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 </w:t>
      </w:r>
    </w:p>
    <w:p w:rsidR="00FD419B" w:rsidP="6A1BFB39" w:rsidRDefault="00FD419B" w14:paraId="2B1AF8E1" w14:textId="5FBD07A6">
      <w:pPr>
        <w:pStyle w:val="paragraph"/>
        <w:numPr>
          <w:ilvl w:val="2"/>
          <w:numId w:val="11"/>
        </w:numPr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All furnishings 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comply with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the Furniture and Furnishings (Fire Safety) Regulations 1988. This should be pointed out to the </w:t>
      </w:r>
      <w:r w:rsidRPr="6A1BFB39" w:rsidR="3A01639E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students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at the 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initial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showing of the property </w:t>
      </w:r>
      <w:r w:rsidRPr="6A1BFB39" w:rsidR="4468CD16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with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reference to the "carelessness causes fire" label.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 </w:t>
      </w:r>
    </w:p>
    <w:p w:rsidR="00FD419B" w:rsidP="6A1BFB39" w:rsidRDefault="00CE3872" w14:paraId="36E9EE75" w14:textId="0390F2C6">
      <w:pPr>
        <w:pStyle w:val="paragraph"/>
        <w:numPr>
          <w:ilvl w:val="2"/>
          <w:numId w:val="11"/>
        </w:numPr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</w:pPr>
      <w:r w:rsidRPr="6A1BFB39" w:rsidR="3A01639E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Students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are made aware of the locations of gas and water shut off valves and fuse boxes, as </w:t>
      </w:r>
      <w:r w:rsidRPr="6A1BFB39" w:rsidR="4468CD16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well as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procedures 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in the event of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any emergency should the landlord be unavailable.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 </w:t>
      </w:r>
    </w:p>
    <w:p w:rsidR="00FD419B" w:rsidP="6A1BFB39" w:rsidRDefault="00FD419B" w14:paraId="5EEF7DDA" w14:textId="776175D5">
      <w:pPr>
        <w:pStyle w:val="paragraph"/>
        <w:numPr>
          <w:ilvl w:val="2"/>
          <w:numId w:val="11"/>
        </w:numPr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The accommodation is in good repair, clean and is 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well decorated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, at the onset of the agreement.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 </w:t>
      </w:r>
    </w:p>
    <w:p w:rsidR="00FD419B" w:rsidP="6A1BFB39" w:rsidRDefault="00FD419B" w14:paraId="6D8EF8C4" w14:textId="0866F1EB">
      <w:pPr>
        <w:pStyle w:val="paragraph"/>
        <w:numPr>
          <w:ilvl w:val="2"/>
          <w:numId w:val="11"/>
        </w:numPr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Where possible the Landlord </w:t>
      </w:r>
      <w:r w:rsidRPr="6A1BFB39" w:rsidR="3B492691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should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provide </w:t>
      </w:r>
      <w:r w:rsidRPr="6A1BFB39" w:rsidR="7DB6B7E6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residents 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with estimated response times on repair issues raised.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 </w:t>
      </w:r>
    </w:p>
    <w:p w:rsidR="00FD419B" w:rsidP="6A1BFB39" w:rsidRDefault="00FD419B" w14:paraId="12583DDC" w14:textId="2523FDBC">
      <w:pPr>
        <w:pStyle w:val="paragraph"/>
        <w:numPr>
          <w:ilvl w:val="2"/>
          <w:numId w:val="11"/>
        </w:numPr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Appliances provided in the accommodation are 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maintained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and replaced at the expense of the Landlord except those damaged by </w:t>
      </w:r>
      <w:r w:rsidRPr="6A1BFB39" w:rsidR="0F088C86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student’s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misuse.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 </w:t>
      </w:r>
    </w:p>
    <w:p w:rsidR="007D0730" w:rsidP="6A1BFB39" w:rsidRDefault="00FD419B" w14:paraId="3AE89454" w14:textId="77777777">
      <w:pPr>
        <w:pStyle w:val="paragraph"/>
        <w:numPr>
          <w:ilvl w:val="2"/>
          <w:numId w:val="11"/>
        </w:numPr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Landlords must ensure that they have adequate insurance cover for the property.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 </w:t>
      </w:r>
    </w:p>
    <w:p w:rsidRPr="007D0730" w:rsidR="00FD419B" w:rsidP="6A1BFB39" w:rsidRDefault="00FD419B" w14:paraId="1A45679A" w14:textId="7FE39392">
      <w:pPr>
        <w:pStyle w:val="paragraph"/>
        <w:numPr>
          <w:ilvl w:val="2"/>
          <w:numId w:val="11"/>
        </w:numPr>
        <w:spacing w:before="0" w:beforeAutospacing="off" w:after="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The property </w:t>
      </w:r>
      <w:r w:rsidRPr="6A1BFB39" w:rsidR="3B492691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should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hold the necessary licenses or registrations required by law and relevant Local Authority.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 </w:t>
      </w:r>
    </w:p>
    <w:p w:rsidR="00FD419B" w:rsidP="6A1BFB39" w:rsidRDefault="00FD419B" w14:paraId="73A4453A" w14:textId="13EC2536">
      <w:pPr>
        <w:pStyle w:val="paragraph"/>
        <w:spacing w:before="0" w:beforeAutospacing="off" w:after="0" w:afterAutospacing="off"/>
        <w:ind w:left="720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  </w:t>
      </w:r>
    </w:p>
    <w:p w:rsidR="007D0730" w:rsidP="6A1BFB39" w:rsidRDefault="00FD419B" w14:paraId="6574DD9C" w14:textId="77777777">
      <w:pPr>
        <w:pStyle w:val="paragraph"/>
        <w:numPr>
          <w:ilvl w:val="1"/>
          <w:numId w:val="11"/>
        </w:numPr>
        <w:spacing w:before="0" w:beforeAutospacing="off" w:after="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  <w:lang w:val="en-US"/>
        </w:rPr>
        <w:t>Financial Arrangements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  <w:lang w:val="en-US"/>
        </w:rPr>
        <w:t> </w:t>
      </w:r>
    </w:p>
    <w:p w:rsidR="007D0730" w:rsidP="6A1BFB39" w:rsidRDefault="00FD419B" w14:paraId="5F9AEA2B" w14:textId="1E64A2FF">
      <w:pPr>
        <w:pStyle w:val="paragraph"/>
        <w:numPr>
          <w:ilvl w:val="2"/>
          <w:numId w:val="11"/>
        </w:numPr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Cash </w:t>
      </w:r>
      <w:r w:rsidRPr="6A1BFB39" w:rsidR="3B492691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should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not be insisted upon for payment of rent</w:t>
      </w:r>
      <w:r w:rsidRPr="6A1BFB39" w:rsidR="01041078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.</w:t>
      </w:r>
    </w:p>
    <w:p w:rsidR="007D0730" w:rsidP="6A1BFB39" w:rsidRDefault="00FD419B" w14:paraId="40A54FE8" w14:textId="0B0620B2">
      <w:pPr>
        <w:pStyle w:val="paragraph"/>
        <w:numPr>
          <w:ilvl w:val="2"/>
          <w:numId w:val="11"/>
        </w:numPr>
        <w:spacing w:before="0" w:beforeAutospacing="off" w:after="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A comprehensive receipt </w:t>
      </w:r>
      <w:r w:rsidRPr="6A1BFB39" w:rsidR="3B492691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should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be 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provided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for the payment of the damage deposit.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 </w:t>
      </w:r>
    </w:p>
    <w:p w:rsidR="007D0730" w:rsidP="6A1BFB39" w:rsidRDefault="00FD419B" w14:paraId="13E51314" w14:textId="5F5F879E">
      <w:pPr>
        <w:pStyle w:val="paragraph"/>
        <w:numPr>
          <w:ilvl w:val="2"/>
          <w:numId w:val="11"/>
        </w:numPr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Any deductions from the damage deposit </w:t>
      </w:r>
      <w:r w:rsidRPr="6A1BFB39" w:rsidR="3B492691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should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be supported by a written, itemized explanation, including any relevant invoices.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 </w:t>
      </w:r>
    </w:p>
    <w:p w:rsidR="007D0730" w:rsidP="6A1BFB39" w:rsidRDefault="00FD419B" w14:paraId="4990FAC5" w14:textId="077B0408">
      <w:pPr>
        <w:pStyle w:val="paragraph"/>
        <w:numPr>
          <w:ilvl w:val="2"/>
          <w:numId w:val="11"/>
        </w:numPr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All payments relating to the property </w:t>
      </w:r>
      <w:r w:rsidRPr="6A1BFB39" w:rsidR="3B492691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should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be discussed prior to commencement of the agreement (see section 1.2).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 </w:t>
      </w:r>
    </w:p>
    <w:p w:rsidRPr="007D0730" w:rsidR="00FD419B" w:rsidP="6A1BFB39" w:rsidRDefault="00FD419B" w14:paraId="18850ED1" w14:textId="2C3AFA42">
      <w:pPr>
        <w:pStyle w:val="paragraph"/>
        <w:numPr>
          <w:ilvl w:val="2"/>
          <w:numId w:val="11"/>
        </w:numPr>
        <w:spacing w:before="0" w:beforeAutospacing="off" w:after="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Where a holding deposit is 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required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, a receipt </w:t>
      </w:r>
      <w:r w:rsidRPr="6A1BFB39" w:rsidR="3B492691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should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be given outlining the conditions for return.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 </w:t>
      </w:r>
    </w:p>
    <w:p w:rsidR="00FD419B" w:rsidP="6A1BFB39" w:rsidRDefault="00FD419B" w14:paraId="4396182E" w14:textId="77777777">
      <w:pPr>
        <w:pStyle w:val="paragraph"/>
        <w:spacing w:before="0" w:beforeAutospacing="off" w:after="0" w:afterAutospacing="off"/>
        <w:ind w:left="720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 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 </w:t>
      </w:r>
    </w:p>
    <w:p w:rsidRPr="00FD419B" w:rsidR="00FD419B" w:rsidP="6A1BFB39" w:rsidRDefault="00FD419B" w14:paraId="702A75A6" w14:textId="3F6ECAC0">
      <w:pPr>
        <w:pStyle w:val="paragraph"/>
        <w:numPr>
          <w:ilvl w:val="1"/>
          <w:numId w:val="11"/>
        </w:numPr>
        <w:spacing w:before="0" w:beforeAutospacing="off" w:after="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  <w:lang w:val="en-US"/>
        </w:rPr>
        <w:t>Tenancy Relations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u w:val="single"/>
          <w:lang w:val="en-US"/>
        </w:rPr>
        <w:t> </w:t>
      </w:r>
    </w:p>
    <w:p w:rsidR="007D0730" w:rsidP="6A1BFB39" w:rsidRDefault="00FD419B" w14:paraId="0BBF93A1" w14:textId="559D98A7">
      <w:pPr>
        <w:pStyle w:val="paragraph"/>
        <w:numPr>
          <w:ilvl w:val="2"/>
          <w:numId w:val="11"/>
        </w:numPr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Potential and existing </w:t>
      </w:r>
      <w:r w:rsidRPr="6A1BFB39" w:rsidR="47EEC47E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students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</w:t>
      </w:r>
      <w:r w:rsidRPr="6A1BFB39" w:rsidR="3B492691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should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be treated with courtesy and respect and in a manner that is free from discrimination on any grounds, including but not limited to, beliefs or lawful preferences, religion, politics, gender, 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race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or sexual orientation. </w:t>
      </w:r>
    </w:p>
    <w:p w:rsidR="007D0730" w:rsidP="6A1BFB39" w:rsidRDefault="00FD419B" w14:paraId="4E4FA91B" w14:textId="2248BD2F">
      <w:pPr>
        <w:pStyle w:val="paragraph"/>
        <w:numPr>
          <w:ilvl w:val="2"/>
          <w:numId w:val="11"/>
        </w:numPr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All correspondence from </w:t>
      </w:r>
      <w:r w:rsidRPr="6A1BFB39" w:rsidR="47EEC47E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students</w:t>
      </w:r>
      <w:r w:rsidRPr="6A1BFB39" w:rsidR="1A067E49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and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potential </w:t>
      </w:r>
      <w:r w:rsidRPr="6A1BFB39" w:rsidR="47EEC47E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students</w:t>
      </w:r>
      <w:r w:rsidRPr="6A1BFB39" w:rsidR="1A067E49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to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be replied </w:t>
      </w:r>
      <w:r w:rsidRPr="6A1BFB39" w:rsidR="7DFA2920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to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within a reasonable 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time frame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.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 </w:t>
      </w:r>
    </w:p>
    <w:p w:rsidR="007D0730" w:rsidP="6A1BFB39" w:rsidRDefault="00FD419B" w14:paraId="5A0C75DE" w14:textId="3C675F90">
      <w:pPr>
        <w:pStyle w:val="paragraph"/>
        <w:numPr>
          <w:ilvl w:val="2"/>
          <w:numId w:val="11"/>
        </w:numPr>
        <w:spacing w:before="0" w:beforeAutospacing="off" w:after="0" w:afterAutospacing="off"/>
        <w:jc w:val="both"/>
        <w:textAlignment w:val="baseline"/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There </w:t>
      </w:r>
      <w:r w:rsidRPr="6A1BFB39" w:rsidR="3B492691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should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be a prompt and concise response to issues raised by </w:t>
      </w:r>
      <w:r w:rsidRPr="6A1BFB39" w:rsidR="47EEC47E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students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. 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 </w:t>
      </w:r>
    </w:p>
    <w:p w:rsidRPr="007D0730" w:rsidR="00FD419B" w:rsidP="6A1BFB39" w:rsidRDefault="00FD419B" w14:paraId="25D48E2B" w14:textId="5433FC00">
      <w:pPr>
        <w:pStyle w:val="paragraph"/>
        <w:numPr>
          <w:ilvl w:val="2"/>
          <w:numId w:val="11"/>
        </w:numPr>
        <w:spacing w:before="0" w:beforeAutospacing="off" w:after="0" w:afterAutospacing="off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</w:pP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In the event of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a dispute a mutually convenient meeting </w:t>
      </w:r>
      <w:r w:rsidRPr="6A1BFB39" w:rsidR="3B492691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should</w:t>
      </w:r>
      <w:r w:rsidRPr="6A1BFB39" w:rsidR="7DB206A2">
        <w:rPr>
          <w:rStyle w:val="normaltextrun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 xml:space="preserve"> be arranged at the property to address the issue and the outcome confirmed in writing.</w:t>
      </w: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  <w:t> </w:t>
      </w:r>
    </w:p>
    <w:p w:rsidR="007D0730" w:rsidP="6A1BFB39" w:rsidRDefault="007D0730" w14:paraId="568C8FEE" w14:textId="5F2ACF92">
      <w:pPr>
        <w:pStyle w:val="paragraph"/>
        <w:spacing w:before="0" w:beforeAutospacing="off" w:after="0" w:afterAutospacing="off"/>
        <w:ind w:left="720"/>
        <w:jc w:val="both"/>
        <w:textAlignment w:val="baseline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  <w:lang w:val="en-US"/>
        </w:rPr>
      </w:pPr>
      <w:r w:rsidRPr="6A1BFB39" w:rsidR="7DB206A2">
        <w:rPr>
          <w:rStyle w:val="eop"/>
          <w:rFonts w:ascii="Calibri" w:hAnsi="Calibri" w:eastAsia="Calibri" w:cs="Calibri" w:asciiTheme="minorAscii" w:hAnsiTheme="minorAscii" w:eastAsiaTheme="minorAscii" w:cstheme="minorAscii"/>
          <w:color w:val="000000" w:themeColor="text1" w:themeTint="FF" w:themeShade="FF"/>
          <w:sz w:val="24"/>
          <w:szCs w:val="24"/>
          <w:lang w:val="en-US"/>
        </w:rPr>
        <w:t> </w:t>
      </w:r>
    </w:p>
    <w:p w:rsidR="00B81754" w:rsidRDefault="00B81754" w14:paraId="181E82F2" w14:textId="77777777"/>
    <w:p w:rsidR="00FD419B" w:rsidRDefault="00FD419B" w14:paraId="3E105015" w14:textId="77777777"/>
    <w:sectPr w:rsidR="00FD419B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49662F"/>
    <w:multiLevelType w:val="multilevel"/>
    <w:tmpl w:val="E9F85CD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23EE0A45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B1921EE"/>
    <w:multiLevelType w:val="hybridMultilevel"/>
    <w:tmpl w:val="DABE68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2416B2"/>
    <w:multiLevelType w:val="multilevel"/>
    <w:tmpl w:val="4F365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48760C1C"/>
    <w:multiLevelType w:val="multilevel"/>
    <w:tmpl w:val="7C541B8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53B76A66"/>
    <w:multiLevelType w:val="multilevel"/>
    <w:tmpl w:val="4F3652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564D09A2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6A704A7"/>
    <w:multiLevelType w:val="multilevel"/>
    <w:tmpl w:val="08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 w15:restartNumberingAfterBreak="0">
    <w:nsid w:val="60C77D9D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68E13C00"/>
    <w:multiLevelType w:val="multilevel"/>
    <w:tmpl w:val="066E14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6CC21D84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AF30FE0"/>
    <w:multiLevelType w:val="hybridMultilevel"/>
    <w:tmpl w:val="157EE7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123451">
    <w:abstractNumId w:val="11"/>
  </w:num>
  <w:num w:numId="2" w16cid:durableId="334115566">
    <w:abstractNumId w:val="1"/>
  </w:num>
  <w:num w:numId="3" w16cid:durableId="1294872601">
    <w:abstractNumId w:val="10"/>
  </w:num>
  <w:num w:numId="4" w16cid:durableId="1241863189">
    <w:abstractNumId w:val="8"/>
  </w:num>
  <w:num w:numId="5" w16cid:durableId="946541837">
    <w:abstractNumId w:val="6"/>
  </w:num>
  <w:num w:numId="6" w16cid:durableId="1478495517">
    <w:abstractNumId w:val="7"/>
  </w:num>
  <w:num w:numId="7" w16cid:durableId="1221749877">
    <w:abstractNumId w:val="5"/>
  </w:num>
  <w:num w:numId="8" w16cid:durableId="1855991014">
    <w:abstractNumId w:val="2"/>
  </w:num>
  <w:num w:numId="9" w16cid:durableId="1743287162">
    <w:abstractNumId w:val="3"/>
  </w:num>
  <w:num w:numId="10" w16cid:durableId="1660115883">
    <w:abstractNumId w:val="9"/>
  </w:num>
  <w:num w:numId="11" w16cid:durableId="5136067">
    <w:abstractNumId w:val="4"/>
  </w:num>
  <w:num w:numId="12" w16cid:durableId="1027877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19B"/>
    <w:rsid w:val="000372BD"/>
    <w:rsid w:val="00186D31"/>
    <w:rsid w:val="001C2409"/>
    <w:rsid w:val="001F6F2C"/>
    <w:rsid w:val="0026301F"/>
    <w:rsid w:val="002D211A"/>
    <w:rsid w:val="00315B7F"/>
    <w:rsid w:val="003B7BB3"/>
    <w:rsid w:val="00457676"/>
    <w:rsid w:val="005121D5"/>
    <w:rsid w:val="00582272"/>
    <w:rsid w:val="005E2D77"/>
    <w:rsid w:val="0063632C"/>
    <w:rsid w:val="00652B9E"/>
    <w:rsid w:val="00757166"/>
    <w:rsid w:val="007D0730"/>
    <w:rsid w:val="008E3014"/>
    <w:rsid w:val="009072F9"/>
    <w:rsid w:val="00A76395"/>
    <w:rsid w:val="00B81754"/>
    <w:rsid w:val="00BB1EAD"/>
    <w:rsid w:val="00C81B33"/>
    <w:rsid w:val="00CE3872"/>
    <w:rsid w:val="00D51550"/>
    <w:rsid w:val="00D714C0"/>
    <w:rsid w:val="00D87A46"/>
    <w:rsid w:val="00D9146E"/>
    <w:rsid w:val="00E40A61"/>
    <w:rsid w:val="00E4306E"/>
    <w:rsid w:val="00EA2C9B"/>
    <w:rsid w:val="00F0615D"/>
    <w:rsid w:val="00F17097"/>
    <w:rsid w:val="00F46228"/>
    <w:rsid w:val="00F606F1"/>
    <w:rsid w:val="00F64F90"/>
    <w:rsid w:val="00FC7CD7"/>
    <w:rsid w:val="00FD419B"/>
    <w:rsid w:val="01041078"/>
    <w:rsid w:val="0424B6CF"/>
    <w:rsid w:val="05093C1F"/>
    <w:rsid w:val="056871F8"/>
    <w:rsid w:val="0F005E77"/>
    <w:rsid w:val="0F088C86"/>
    <w:rsid w:val="0F34A371"/>
    <w:rsid w:val="0FD63CAE"/>
    <w:rsid w:val="10F04F75"/>
    <w:rsid w:val="11A05CA2"/>
    <w:rsid w:val="12F4B513"/>
    <w:rsid w:val="15FA89FE"/>
    <w:rsid w:val="1963F697"/>
    <w:rsid w:val="1A067E49"/>
    <w:rsid w:val="1A18A1B8"/>
    <w:rsid w:val="1C6AC5B1"/>
    <w:rsid w:val="1E20542E"/>
    <w:rsid w:val="22105A9E"/>
    <w:rsid w:val="23FB2B43"/>
    <w:rsid w:val="23FE9BD0"/>
    <w:rsid w:val="28D95ED6"/>
    <w:rsid w:val="28FBF3C5"/>
    <w:rsid w:val="298207E7"/>
    <w:rsid w:val="2E203D0E"/>
    <w:rsid w:val="2E7CBB27"/>
    <w:rsid w:val="311A551D"/>
    <w:rsid w:val="31A62E84"/>
    <w:rsid w:val="32C857D1"/>
    <w:rsid w:val="33E84A39"/>
    <w:rsid w:val="349E275A"/>
    <w:rsid w:val="34FF8E6A"/>
    <w:rsid w:val="36A7528F"/>
    <w:rsid w:val="36AADE6D"/>
    <w:rsid w:val="383ACA92"/>
    <w:rsid w:val="3A01639E"/>
    <w:rsid w:val="3B492691"/>
    <w:rsid w:val="3EDC414C"/>
    <w:rsid w:val="40444FD0"/>
    <w:rsid w:val="4121E023"/>
    <w:rsid w:val="413EBF61"/>
    <w:rsid w:val="4468CD16"/>
    <w:rsid w:val="44B6370E"/>
    <w:rsid w:val="455DCDFC"/>
    <w:rsid w:val="45B578EE"/>
    <w:rsid w:val="466573E2"/>
    <w:rsid w:val="4669B1D2"/>
    <w:rsid w:val="47EEC47E"/>
    <w:rsid w:val="487A5501"/>
    <w:rsid w:val="4883AD98"/>
    <w:rsid w:val="4A666F15"/>
    <w:rsid w:val="4F6E9F6A"/>
    <w:rsid w:val="52E84E9E"/>
    <w:rsid w:val="54DC3A35"/>
    <w:rsid w:val="591BFAB1"/>
    <w:rsid w:val="5A449A64"/>
    <w:rsid w:val="5AA582AF"/>
    <w:rsid w:val="5B20D6A6"/>
    <w:rsid w:val="5B8BD1E6"/>
    <w:rsid w:val="5E998491"/>
    <w:rsid w:val="60B6F752"/>
    <w:rsid w:val="63200B21"/>
    <w:rsid w:val="64FD721A"/>
    <w:rsid w:val="68BBCE82"/>
    <w:rsid w:val="6A1BFB39"/>
    <w:rsid w:val="6C47B8E7"/>
    <w:rsid w:val="6CA9BEC3"/>
    <w:rsid w:val="6D816C2C"/>
    <w:rsid w:val="6DC5B2F4"/>
    <w:rsid w:val="6DF9B446"/>
    <w:rsid w:val="6ED39A2A"/>
    <w:rsid w:val="70F470F8"/>
    <w:rsid w:val="741A0E27"/>
    <w:rsid w:val="7710F0BD"/>
    <w:rsid w:val="774C1EB1"/>
    <w:rsid w:val="7BD5DCEA"/>
    <w:rsid w:val="7D08F123"/>
    <w:rsid w:val="7DB206A2"/>
    <w:rsid w:val="7DB6B7E6"/>
    <w:rsid w:val="7DFA2920"/>
    <w:rsid w:val="7F9198B3"/>
    <w:rsid w:val="7FF56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3B5277"/>
  <w15:chartTrackingRefBased/>
  <w15:docId w15:val="{2D7648C4-EC6D-4A00-9313-A7E98355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FD419B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normaltextrun" w:customStyle="1">
    <w:name w:val="normaltextrun"/>
    <w:basedOn w:val="DefaultParagraphFont"/>
    <w:rsid w:val="00FD419B"/>
  </w:style>
  <w:style w:type="character" w:styleId="eop" w:customStyle="1">
    <w:name w:val="eop"/>
    <w:basedOn w:val="DefaultParagraphFont"/>
    <w:rsid w:val="00FD41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60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7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58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9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73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2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0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9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0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6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12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9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3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4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29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7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1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1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0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7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5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8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10" /><Relationship Type="http://schemas.openxmlformats.org/officeDocument/2006/relationships/numbering" Target="numbering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EB50CAD629444DBFBBC394CB6FF87F" ma:contentTypeVersion="14" ma:contentTypeDescription="Create a new document." ma:contentTypeScope="" ma:versionID="873634692ab01f3f286ef808b0a22f44">
  <xsd:schema xmlns:xsd="http://www.w3.org/2001/XMLSchema" xmlns:xs="http://www.w3.org/2001/XMLSchema" xmlns:p="http://schemas.microsoft.com/office/2006/metadata/properties" xmlns:ns3="f7379e01-610a-4f08-86cb-ab1acda96aea" xmlns:ns4="9833c349-ac9b-4300-b1d9-3387e074df30" targetNamespace="http://schemas.microsoft.com/office/2006/metadata/properties" ma:root="true" ma:fieldsID="02860f300fd7bb80b3bda8069e75943d" ns3:_="" ns4:_="">
    <xsd:import namespace="f7379e01-610a-4f08-86cb-ab1acda96aea"/>
    <xsd:import namespace="9833c349-ac9b-4300-b1d9-3387e074df3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379e01-610a-4f08-86cb-ab1acda96a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33c349-ac9b-4300-b1d9-3387e074df3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7379e01-610a-4f08-86cb-ab1acda96ae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2D5049-6DF9-489D-A4CE-1F2E5ACFEF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379e01-610a-4f08-86cb-ab1acda96aea"/>
    <ds:schemaRef ds:uri="9833c349-ac9b-4300-b1d9-3387e074df3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B6A993-65DD-48B3-BE64-4DF569C9952F}">
  <ds:schemaRefs>
    <ds:schemaRef ds:uri="http://schemas.microsoft.com/office/2006/metadata/properties"/>
    <ds:schemaRef ds:uri="http://schemas.microsoft.com/office/infopath/2007/PartnerControls"/>
    <ds:schemaRef ds:uri="f7379e01-610a-4f08-86cb-ab1acda96aea"/>
  </ds:schemaRefs>
</ds:datastoreItem>
</file>

<file path=customXml/itemProps3.xml><?xml version="1.0" encoding="utf-8"?>
<ds:datastoreItem xmlns:ds="http://schemas.openxmlformats.org/officeDocument/2006/customXml" ds:itemID="{D53045F4-05C7-4D12-9793-96776D878C75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4</ap:DocSecurity>
  <ap:ScaleCrop>false</ap:ScaleCrop>
  <ap:Company>Ulster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Quigley, Enya</dc:creator>
  <keywords/>
  <dc:description/>
  <lastModifiedBy>Quigley, Enya</lastModifiedBy>
  <revision>39</revision>
  <dcterms:created xsi:type="dcterms:W3CDTF">2023-06-15T23:46:00.0000000Z</dcterms:created>
  <dcterms:modified xsi:type="dcterms:W3CDTF">2023-06-28T08:45:21.4823301Z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0x01010056EB50CAD629444DBFBBC394CB6FF87F</vt:lpwstr>
  </property>
</Properties>
</file>