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C426" w14:textId="77777777" w:rsidR="00BD7BB4" w:rsidRPr="00BD6370" w:rsidRDefault="00BD7BB4" w:rsidP="00BD7BB4">
      <w:pPr>
        <w:pStyle w:val="Heading2"/>
      </w:pPr>
      <w:r w:rsidRPr="00BD6370">
        <w:t>A</w:t>
      </w:r>
      <w:r>
        <w:t>PPENDIX</w:t>
      </w:r>
      <w:r w:rsidRPr="00BD6370">
        <w:t xml:space="preserve"> 2</w:t>
      </w:r>
    </w:p>
    <w:p w14:paraId="49FCB082" w14:textId="77777777" w:rsidR="00BD7BB4" w:rsidRPr="00BD6370" w:rsidRDefault="00BD7BB4" w:rsidP="00BD7BB4">
      <w:pPr>
        <w:spacing w:line="276" w:lineRule="auto"/>
        <w:ind w:left="284"/>
        <w:rPr>
          <w:color w:val="000000"/>
          <w:sz w:val="16"/>
          <w:szCs w:val="16"/>
        </w:rPr>
      </w:pPr>
    </w:p>
    <w:p w14:paraId="7E0C48BC" w14:textId="77777777" w:rsidR="00BD7BB4" w:rsidRPr="00795D60" w:rsidRDefault="00BD7BB4" w:rsidP="00BD7BB4">
      <w:pPr>
        <w:spacing w:line="276" w:lineRule="auto"/>
        <w:rPr>
          <w:b/>
          <w:bCs/>
        </w:rPr>
      </w:pPr>
      <w:r w:rsidRPr="0202AFCE">
        <w:rPr>
          <w:b/>
          <w:bCs/>
        </w:rPr>
        <w:t>User checks and formal visual inspections</w:t>
      </w:r>
    </w:p>
    <w:p w14:paraId="384F4883" w14:textId="77777777" w:rsidR="00BD7BB4" w:rsidRPr="00B53395" w:rsidRDefault="00BD7BB4" w:rsidP="00BD7BB4">
      <w:pPr>
        <w:spacing w:line="276" w:lineRule="auto"/>
        <w:ind w:left="284"/>
        <w:rPr>
          <w:sz w:val="16"/>
          <w:szCs w:val="16"/>
        </w:rPr>
      </w:pPr>
    </w:p>
    <w:p w14:paraId="549D98F0" w14:textId="77777777" w:rsidR="00BD7BB4" w:rsidRPr="00795D60" w:rsidRDefault="00BD7BB4" w:rsidP="00BD7BB4">
      <w:pPr>
        <w:spacing w:line="276" w:lineRule="auto"/>
        <w:rPr>
          <w:b/>
          <w:bCs/>
        </w:rPr>
      </w:pPr>
      <w:r w:rsidRPr="00795D60">
        <w:rPr>
          <w:b/>
          <w:bCs/>
        </w:rPr>
        <w:t xml:space="preserve">User checks </w:t>
      </w:r>
    </w:p>
    <w:p w14:paraId="3D0116BD" w14:textId="77777777" w:rsidR="00BD7BB4" w:rsidRPr="003B1076" w:rsidRDefault="00BD7BB4" w:rsidP="00BD7BB4">
      <w:pPr>
        <w:spacing w:line="276" w:lineRule="auto"/>
        <w:ind w:left="284"/>
        <w:rPr>
          <w:sz w:val="16"/>
          <w:szCs w:val="16"/>
        </w:rPr>
      </w:pPr>
    </w:p>
    <w:p w14:paraId="6DD22B8C" w14:textId="77777777" w:rsidR="00BD7BB4" w:rsidRDefault="00BD7BB4" w:rsidP="00BD7BB4">
      <w:pPr>
        <w:spacing w:line="276" w:lineRule="auto"/>
        <w:ind w:left="284"/>
      </w:pPr>
      <w:r>
        <w:t>These should be carried out before relevant electrical equipment is used, with the equipment disconnected. Employees should look for:</w:t>
      </w:r>
    </w:p>
    <w:p w14:paraId="32DD805D" w14:textId="77777777" w:rsidR="00BD7BB4" w:rsidRDefault="00BD7BB4" w:rsidP="00BD7BB4">
      <w:pPr>
        <w:pStyle w:val="ListParagraph"/>
        <w:numPr>
          <w:ilvl w:val="0"/>
          <w:numId w:val="1"/>
        </w:numPr>
        <w:spacing w:line="276" w:lineRule="auto"/>
      </w:pPr>
      <w:r>
        <w:t xml:space="preserve">damage to the lead including fraying, cuts or heavy scuffing, e.g., from floor box </w:t>
      </w:r>
      <w:proofErr w:type="gramStart"/>
      <w:r>
        <w:t>covers;</w:t>
      </w:r>
      <w:proofErr w:type="gramEnd"/>
    </w:p>
    <w:p w14:paraId="769235D7" w14:textId="77777777" w:rsidR="00BD7BB4" w:rsidRDefault="00BD7BB4" w:rsidP="00BD7BB4">
      <w:pPr>
        <w:pStyle w:val="ListParagraph"/>
        <w:numPr>
          <w:ilvl w:val="0"/>
          <w:numId w:val="1"/>
        </w:numPr>
        <w:spacing w:line="276" w:lineRule="auto"/>
      </w:pPr>
      <w:r>
        <w:t xml:space="preserve">damage to plugs, e.g., to the cover or bent </w:t>
      </w:r>
      <w:proofErr w:type="gramStart"/>
      <w:r>
        <w:t>pins;</w:t>
      </w:r>
      <w:proofErr w:type="gramEnd"/>
    </w:p>
    <w:p w14:paraId="622872F0" w14:textId="77777777" w:rsidR="00BD7BB4" w:rsidRDefault="00BD7BB4" w:rsidP="00BD7BB4">
      <w:pPr>
        <w:pStyle w:val="ListParagraph"/>
        <w:numPr>
          <w:ilvl w:val="0"/>
          <w:numId w:val="1"/>
        </w:numPr>
        <w:spacing w:line="276" w:lineRule="auto"/>
      </w:pPr>
      <w:r>
        <w:t xml:space="preserve">tape applied to leads to join them </w:t>
      </w:r>
      <w:proofErr w:type="gramStart"/>
      <w:r>
        <w:t>together;</w:t>
      </w:r>
      <w:proofErr w:type="gramEnd"/>
    </w:p>
    <w:p w14:paraId="44CE4883" w14:textId="77777777" w:rsidR="00BD7BB4" w:rsidRDefault="00BD7BB4" w:rsidP="00BD7BB4">
      <w:pPr>
        <w:pStyle w:val="ListParagraph"/>
        <w:numPr>
          <w:ilvl w:val="0"/>
          <w:numId w:val="1"/>
        </w:numPr>
        <w:spacing w:line="276" w:lineRule="auto"/>
      </w:pPr>
      <w:r>
        <w:t>coloured wires visible where the lead joins the plug (e.g. the cable is not being gripped where it enters the plug</w:t>
      </w:r>
      <w:proofErr w:type="gramStart"/>
      <w:r>
        <w:t>);</w:t>
      </w:r>
      <w:proofErr w:type="gramEnd"/>
    </w:p>
    <w:p w14:paraId="38C0B5F0" w14:textId="77777777" w:rsidR="00BD7BB4" w:rsidRDefault="00BD7BB4" w:rsidP="00BD7BB4">
      <w:pPr>
        <w:pStyle w:val="ListParagraph"/>
        <w:numPr>
          <w:ilvl w:val="0"/>
          <w:numId w:val="1"/>
        </w:numPr>
        <w:spacing w:line="276" w:lineRule="auto"/>
      </w:pPr>
      <w:r>
        <w:t xml:space="preserve">damage to the outer cover of the equipment itself, including loose parts or </w:t>
      </w:r>
      <w:proofErr w:type="gramStart"/>
      <w:r>
        <w:t>screws;</w:t>
      </w:r>
      <w:proofErr w:type="gramEnd"/>
    </w:p>
    <w:p w14:paraId="541084B0" w14:textId="77777777" w:rsidR="00BD7BB4" w:rsidRDefault="00BD7BB4" w:rsidP="00BD7BB4">
      <w:pPr>
        <w:pStyle w:val="ListParagraph"/>
        <w:numPr>
          <w:ilvl w:val="0"/>
          <w:numId w:val="1"/>
        </w:numPr>
        <w:spacing w:line="276" w:lineRule="auto"/>
      </w:pPr>
      <w:r>
        <w:t xml:space="preserve">signs of overheating, such as burn marks, distortion, melting or staining on the plug, lead, or piece of </w:t>
      </w:r>
      <w:proofErr w:type="gramStart"/>
      <w:r>
        <w:t>equipment;</w:t>
      </w:r>
      <w:proofErr w:type="gramEnd"/>
      <w:r>
        <w:t xml:space="preserve"> </w:t>
      </w:r>
    </w:p>
    <w:p w14:paraId="18BF3F3D" w14:textId="77777777" w:rsidR="00BD7BB4" w:rsidRDefault="00BD7BB4" w:rsidP="00BD7BB4">
      <w:pPr>
        <w:pStyle w:val="ListParagraph"/>
        <w:numPr>
          <w:ilvl w:val="0"/>
          <w:numId w:val="1"/>
        </w:numPr>
        <w:spacing w:line="276" w:lineRule="auto"/>
      </w:pPr>
      <w:r>
        <w:t>equipment that has been used or stored in unsuitable conditions, such as wet or dusty environments or where water spills are possible; and</w:t>
      </w:r>
    </w:p>
    <w:p w14:paraId="7BE9BED4" w14:textId="77777777" w:rsidR="00BD7BB4" w:rsidRDefault="00BD7BB4" w:rsidP="00BD7BB4">
      <w:pPr>
        <w:pStyle w:val="ListParagraph"/>
        <w:numPr>
          <w:ilvl w:val="0"/>
          <w:numId w:val="1"/>
        </w:numPr>
        <w:spacing w:line="276" w:lineRule="auto"/>
      </w:pPr>
      <w:r>
        <w:t>cables trapped under furniture, or in floor boxes in particular cutting or crushing by the cover.</w:t>
      </w:r>
    </w:p>
    <w:p w14:paraId="514AC9A5" w14:textId="77777777" w:rsidR="00BD7BB4" w:rsidRPr="00BD6370" w:rsidRDefault="00BD7BB4" w:rsidP="00BD7BB4">
      <w:pPr>
        <w:spacing w:line="276" w:lineRule="auto"/>
        <w:ind w:left="284"/>
        <w:rPr>
          <w:sz w:val="16"/>
          <w:szCs w:val="16"/>
        </w:rPr>
      </w:pPr>
    </w:p>
    <w:p w14:paraId="3D2697E2" w14:textId="77777777" w:rsidR="00BD7BB4" w:rsidRDefault="00BD7BB4" w:rsidP="00BD7BB4">
      <w:pPr>
        <w:spacing w:line="276" w:lineRule="auto"/>
        <w:rPr>
          <w:b/>
          <w:bCs/>
        </w:rPr>
      </w:pPr>
      <w:r>
        <w:rPr>
          <w:b/>
          <w:bCs/>
        </w:rPr>
        <w:t xml:space="preserve">Formal </w:t>
      </w:r>
      <w:r w:rsidRPr="00795D60">
        <w:rPr>
          <w:b/>
          <w:bCs/>
        </w:rPr>
        <w:t>Visual inspections</w:t>
      </w:r>
    </w:p>
    <w:p w14:paraId="0C9D83E2" w14:textId="77777777" w:rsidR="00BD7BB4" w:rsidRPr="00194DCE" w:rsidRDefault="00BD7BB4" w:rsidP="00BD7BB4">
      <w:pPr>
        <w:spacing w:line="276" w:lineRule="auto"/>
        <w:ind w:left="284"/>
        <w:rPr>
          <w:sz w:val="16"/>
          <w:szCs w:val="16"/>
        </w:rPr>
      </w:pPr>
    </w:p>
    <w:p w14:paraId="11D93338" w14:textId="77777777" w:rsidR="00BD7BB4" w:rsidRDefault="00BD7BB4" w:rsidP="00BD7BB4">
      <w:pPr>
        <w:spacing w:line="276" w:lineRule="auto"/>
        <w:ind w:left="284"/>
      </w:pPr>
      <w:r>
        <w:t>To carry out a visual inspection you don’t need to be an electrician, but you do need to know what to look for and you must also have sufficient knowledge to avoid danger to yourself and others.</w:t>
      </w:r>
    </w:p>
    <w:p w14:paraId="548EB512" w14:textId="77777777" w:rsidR="00BD7BB4" w:rsidRPr="004F57D8" w:rsidRDefault="00BD7BB4" w:rsidP="00BD7BB4">
      <w:pPr>
        <w:spacing w:line="276" w:lineRule="auto"/>
        <w:ind w:left="284"/>
        <w:rPr>
          <w:sz w:val="16"/>
          <w:szCs w:val="16"/>
        </w:rPr>
      </w:pPr>
    </w:p>
    <w:p w14:paraId="01C5698E" w14:textId="77777777" w:rsidR="00BD7BB4" w:rsidRDefault="00BD7BB4" w:rsidP="00BD7BB4">
      <w:pPr>
        <w:spacing w:line="276" w:lineRule="auto"/>
        <w:ind w:left="284"/>
      </w:pPr>
      <w:r>
        <w:t>Basic training</w:t>
      </w:r>
      <w:r>
        <w:rPr>
          <w:color w:val="FF0000"/>
        </w:rPr>
        <w:t xml:space="preserve"> </w:t>
      </w:r>
      <w:r>
        <w:t>can equip you (or a member of staff) with appropriate basic electrical knowledge to enable you to carry out a visual inspection competently.</w:t>
      </w:r>
    </w:p>
    <w:p w14:paraId="0D6F2349" w14:textId="77777777" w:rsidR="00BD7BB4" w:rsidRPr="003B1076" w:rsidRDefault="00BD7BB4" w:rsidP="00BD7BB4">
      <w:pPr>
        <w:spacing w:line="276" w:lineRule="auto"/>
        <w:ind w:left="284"/>
        <w:rPr>
          <w:sz w:val="16"/>
          <w:szCs w:val="16"/>
        </w:rPr>
      </w:pPr>
    </w:p>
    <w:p w14:paraId="7BA971EC" w14:textId="77777777" w:rsidR="00BD7BB4" w:rsidRDefault="00BD7BB4" w:rsidP="00BD7BB4">
      <w:pPr>
        <w:spacing w:line="276" w:lineRule="auto"/>
        <w:ind w:left="284"/>
      </w:pPr>
      <w:r>
        <w:t>As part of the visual inspection, you should consider whether:</w:t>
      </w:r>
    </w:p>
    <w:p w14:paraId="2E8469BD" w14:textId="77777777" w:rsidR="00BD7BB4" w:rsidRDefault="00BD7BB4" w:rsidP="00BD7BB4">
      <w:pPr>
        <w:pStyle w:val="ListParagraph"/>
        <w:numPr>
          <w:ilvl w:val="0"/>
          <w:numId w:val="2"/>
        </w:numPr>
        <w:spacing w:line="276" w:lineRule="auto"/>
      </w:pPr>
      <w:r>
        <w:t xml:space="preserve">the electrical equipment is being used in accordance with its intended </w:t>
      </w:r>
      <w:proofErr w:type="gramStart"/>
      <w:r>
        <w:t>use;</w:t>
      </w:r>
      <w:proofErr w:type="gramEnd"/>
    </w:p>
    <w:p w14:paraId="28D94D01" w14:textId="77777777" w:rsidR="00BD7BB4" w:rsidRDefault="00BD7BB4" w:rsidP="00BD7BB4">
      <w:pPr>
        <w:pStyle w:val="ListParagraph"/>
        <w:numPr>
          <w:ilvl w:val="0"/>
          <w:numId w:val="2"/>
        </w:numPr>
        <w:spacing w:line="276" w:lineRule="auto"/>
      </w:pPr>
      <w:r>
        <w:t xml:space="preserve">the equipment is suitable for the </w:t>
      </w:r>
      <w:proofErr w:type="gramStart"/>
      <w:r>
        <w:t>job;</w:t>
      </w:r>
      <w:proofErr w:type="gramEnd"/>
    </w:p>
    <w:p w14:paraId="336BF4EF" w14:textId="77777777" w:rsidR="00BD7BB4" w:rsidRDefault="00BD7BB4" w:rsidP="00BD7BB4">
      <w:pPr>
        <w:pStyle w:val="ListParagraph"/>
        <w:numPr>
          <w:ilvl w:val="0"/>
          <w:numId w:val="2"/>
        </w:numPr>
        <w:spacing w:line="276" w:lineRule="auto"/>
      </w:pPr>
      <w:r>
        <w:t xml:space="preserve">there has been any change of </w:t>
      </w:r>
      <w:proofErr w:type="gramStart"/>
      <w:r>
        <w:t>circumstances;</w:t>
      </w:r>
      <w:proofErr w:type="gramEnd"/>
    </w:p>
    <w:p w14:paraId="4FA038EF" w14:textId="77777777" w:rsidR="00BD7BB4" w:rsidRDefault="00BD7BB4" w:rsidP="00BD7BB4">
      <w:pPr>
        <w:pStyle w:val="ListParagraph"/>
        <w:numPr>
          <w:ilvl w:val="0"/>
          <w:numId w:val="2"/>
        </w:numPr>
        <w:spacing w:line="276" w:lineRule="auto"/>
      </w:pPr>
      <w:r>
        <w:t>a user has reported any issues.</w:t>
      </w:r>
    </w:p>
    <w:p w14:paraId="50B506EF" w14:textId="77777777" w:rsidR="00BD7BB4" w:rsidRPr="003B1076" w:rsidRDefault="00BD7BB4" w:rsidP="00BD7BB4">
      <w:pPr>
        <w:spacing w:line="276" w:lineRule="auto"/>
        <w:ind w:left="284"/>
        <w:rPr>
          <w:sz w:val="16"/>
          <w:szCs w:val="16"/>
        </w:rPr>
      </w:pPr>
    </w:p>
    <w:p w14:paraId="4BD7DE0F" w14:textId="77777777" w:rsidR="00BD7BB4" w:rsidRDefault="00BD7BB4" w:rsidP="00BD7BB4">
      <w:pPr>
        <w:spacing w:line="276" w:lineRule="auto"/>
        <w:ind w:left="284"/>
      </w:pPr>
      <w:r>
        <w:t>Visual inspection should include the checks carried out by the user and where appropriate, a competent person can include removing the plug cover and checking internally that:</w:t>
      </w:r>
    </w:p>
    <w:p w14:paraId="336EBA1F" w14:textId="77777777" w:rsidR="00BD7BB4" w:rsidRDefault="00BD7BB4" w:rsidP="00BD7BB4">
      <w:pPr>
        <w:pStyle w:val="ListParagraph"/>
        <w:numPr>
          <w:ilvl w:val="0"/>
          <w:numId w:val="3"/>
        </w:numPr>
        <w:spacing w:line="276" w:lineRule="auto"/>
      </w:pPr>
      <w:r>
        <w:lastRenderedPageBreak/>
        <w:t xml:space="preserve">there are no signs of internal damage, overheating or water damage to the </w:t>
      </w:r>
      <w:proofErr w:type="gramStart"/>
      <w:r>
        <w:t>plug;</w:t>
      </w:r>
      <w:proofErr w:type="gramEnd"/>
    </w:p>
    <w:p w14:paraId="39E6F47B" w14:textId="77777777" w:rsidR="00BD7BB4" w:rsidRDefault="00BD7BB4" w:rsidP="00BD7BB4">
      <w:pPr>
        <w:pStyle w:val="ListParagraph"/>
        <w:numPr>
          <w:ilvl w:val="0"/>
          <w:numId w:val="3"/>
        </w:numPr>
        <w:spacing w:line="276" w:lineRule="auto"/>
      </w:pPr>
      <w:r>
        <w:t xml:space="preserve">the correct fuse is in use; this must be a proper fuse; a grub screw, piece of wire, nail, etc, must never be </w:t>
      </w:r>
      <w:proofErr w:type="gramStart"/>
      <w:r>
        <w:t>used;</w:t>
      </w:r>
      <w:proofErr w:type="gramEnd"/>
    </w:p>
    <w:p w14:paraId="6C3DD584" w14:textId="77777777" w:rsidR="00BD7BB4" w:rsidRDefault="00BD7BB4" w:rsidP="00BD7BB4">
      <w:pPr>
        <w:pStyle w:val="ListParagraph"/>
        <w:numPr>
          <w:ilvl w:val="0"/>
          <w:numId w:val="3"/>
        </w:numPr>
        <w:spacing w:line="276" w:lineRule="auto"/>
      </w:pPr>
      <w:r>
        <w:t xml:space="preserve">the wires including the earth, where fitted, are attached to the correct terminal (see </w:t>
      </w:r>
      <w:r w:rsidRPr="554DB433">
        <w:rPr>
          <w:b/>
          <w:bCs/>
        </w:rPr>
        <w:t>Figure 1</w:t>
      </w:r>
      <w:proofErr w:type="gramStart"/>
      <w:r>
        <w:t>);</w:t>
      </w:r>
      <w:proofErr w:type="gramEnd"/>
    </w:p>
    <w:p w14:paraId="1B352A0F" w14:textId="77777777" w:rsidR="00BD7BB4" w:rsidRDefault="00BD7BB4" w:rsidP="00BD7BB4">
      <w:pPr>
        <w:pStyle w:val="ListParagraph"/>
        <w:numPr>
          <w:ilvl w:val="0"/>
          <w:numId w:val="3"/>
        </w:numPr>
        <w:spacing w:line="276" w:lineRule="auto"/>
      </w:pPr>
      <w:r>
        <w:t xml:space="preserve">the terminal screws are tight, but must not be </w:t>
      </w:r>
      <w:proofErr w:type="gramStart"/>
      <w:r>
        <w:t>overtightened;</w:t>
      </w:r>
      <w:proofErr w:type="gramEnd"/>
    </w:p>
    <w:p w14:paraId="619B33B9" w14:textId="77777777" w:rsidR="00BD7BB4" w:rsidRDefault="00BD7BB4" w:rsidP="00BD7BB4">
      <w:pPr>
        <w:pStyle w:val="ListParagraph"/>
        <w:numPr>
          <w:ilvl w:val="0"/>
          <w:numId w:val="3"/>
        </w:numPr>
        <w:spacing w:line="276" w:lineRule="auto"/>
      </w:pPr>
      <w:r>
        <w:t>the cord grip is holding the outer part (sheath) of the cable tightly; and</w:t>
      </w:r>
    </w:p>
    <w:p w14:paraId="1A1C3BD7" w14:textId="77777777" w:rsidR="00BD7BB4" w:rsidRDefault="00BD7BB4" w:rsidP="00BD7BB4">
      <w:pPr>
        <w:pStyle w:val="ListParagraph"/>
        <w:numPr>
          <w:ilvl w:val="0"/>
          <w:numId w:val="3"/>
        </w:numPr>
        <w:spacing w:line="276" w:lineRule="auto"/>
      </w:pPr>
      <w:r>
        <w:t>no bare wire is visible other than at the terminals; no coloured individual wire insulation is visible outside the plug cover or through the outer protective sleeve.</w:t>
      </w:r>
    </w:p>
    <w:p w14:paraId="483075B4" w14:textId="77777777" w:rsidR="00BD7BB4" w:rsidRPr="001D3E2A" w:rsidRDefault="00BD7BB4" w:rsidP="00BD7BB4">
      <w:pPr>
        <w:spacing w:line="276" w:lineRule="auto"/>
        <w:ind w:left="284"/>
        <w:rPr>
          <w:sz w:val="16"/>
          <w:szCs w:val="16"/>
        </w:rPr>
      </w:pPr>
    </w:p>
    <w:p w14:paraId="062068FD" w14:textId="77777777" w:rsidR="00BD7BB4" w:rsidRPr="00194DCE" w:rsidRDefault="00BD7BB4" w:rsidP="00BD7BB4">
      <w:pPr>
        <w:spacing w:line="276" w:lineRule="auto"/>
        <w:ind w:left="284"/>
      </w:pPr>
      <w:r>
        <w:t>For equipment/cables fitted with moulded sealed plugs only the fuse can be checked.</w:t>
      </w:r>
    </w:p>
    <w:p w14:paraId="24686949" w14:textId="77777777" w:rsidR="00BD7BB4" w:rsidRPr="00194DCE" w:rsidRDefault="00BD7BB4" w:rsidP="00BD7BB4">
      <w:pPr>
        <w:spacing w:line="276" w:lineRule="auto"/>
        <w:jc w:val="center"/>
        <w:rPr>
          <w:sz w:val="16"/>
          <w:szCs w:val="16"/>
        </w:rPr>
      </w:pPr>
      <w:r w:rsidRPr="001D3E2A">
        <w:rPr>
          <w:noProof/>
          <w:sz w:val="16"/>
          <w:szCs w:val="16"/>
        </w:rPr>
        <w:drawing>
          <wp:inline distT="0" distB="0" distL="0" distR="0" wp14:anchorId="549BD1E9" wp14:editId="78D0C0EA">
            <wp:extent cx="3987800" cy="4044950"/>
            <wp:effectExtent l="0" t="0" r="0" b="0"/>
            <wp:docPr id="9" name="Picture 9" descr="A diagram of a wire plu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wire plug&#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7800" cy="4044950"/>
                    </a:xfrm>
                    <a:prstGeom prst="rect">
                      <a:avLst/>
                    </a:prstGeom>
                    <a:noFill/>
                    <a:ln>
                      <a:noFill/>
                    </a:ln>
                  </pic:spPr>
                </pic:pic>
              </a:graphicData>
            </a:graphic>
          </wp:inline>
        </w:drawing>
      </w:r>
    </w:p>
    <w:p w14:paraId="7CEE2664" w14:textId="77777777" w:rsidR="00E2331C" w:rsidRDefault="00E2331C"/>
    <w:sectPr w:rsidR="00E2331C" w:rsidSect="00BC77FB">
      <w:headerReference w:type="default" r:id="rId8"/>
      <w:footerReference w:type="default" r:id="rId9"/>
      <w:pgSz w:w="11906" w:h="16838"/>
      <w:pgMar w:top="1418" w:right="1701" w:bottom="1418" w:left="1701"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4A56" w14:textId="77777777" w:rsidR="00BC77FB" w:rsidRDefault="00BC77FB">
      <w:r>
        <w:separator/>
      </w:r>
    </w:p>
  </w:endnote>
  <w:endnote w:type="continuationSeparator" w:id="0">
    <w:p w14:paraId="3566C8F0" w14:textId="77777777" w:rsidR="00BC77FB" w:rsidRDefault="00BC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D913" w14:textId="77777777" w:rsidR="00BD7BB4" w:rsidRDefault="00BD7B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E5A8B5" w14:textId="77777777" w:rsidR="00BD7BB4" w:rsidRDefault="00BD7B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126B" w14:textId="77777777" w:rsidR="00BC77FB" w:rsidRDefault="00BC77FB">
      <w:r>
        <w:separator/>
      </w:r>
    </w:p>
  </w:footnote>
  <w:footnote w:type="continuationSeparator" w:id="0">
    <w:p w14:paraId="228B32E1" w14:textId="77777777" w:rsidR="00BC77FB" w:rsidRDefault="00BC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B8E6" w14:textId="5AC82B38" w:rsidR="00BC77FB" w:rsidRDefault="00BC77FB">
    <w:pPr>
      <w:pStyle w:val="Header"/>
    </w:pPr>
  </w:p>
  <w:tbl>
    <w:tblPr>
      <w:tblStyle w:val="TableGrid"/>
      <w:tblW w:w="3776" w:type="dxa"/>
      <w:tblInd w:w="5250" w:type="dxa"/>
      <w:tblLook w:val="04A0" w:firstRow="1" w:lastRow="0" w:firstColumn="1" w:lastColumn="0" w:noHBand="0" w:noVBand="1"/>
    </w:tblPr>
    <w:tblGrid>
      <w:gridCol w:w="2410"/>
      <w:gridCol w:w="1366"/>
    </w:tblGrid>
    <w:tr w:rsidR="00BC77FB" w14:paraId="7C082539" w14:textId="77777777" w:rsidTr="008974C0">
      <w:tc>
        <w:tcPr>
          <w:tcW w:w="2410" w:type="dxa"/>
        </w:tcPr>
        <w:p w14:paraId="1B16141E" w14:textId="77777777" w:rsidR="00BC77FB" w:rsidRDefault="00BC77FB" w:rsidP="00BC77FB">
          <w:pPr>
            <w:pStyle w:val="Header"/>
          </w:pPr>
          <w:r>
            <w:t>HSW Version No.</w:t>
          </w:r>
        </w:p>
      </w:tc>
      <w:tc>
        <w:tcPr>
          <w:tcW w:w="1366" w:type="dxa"/>
        </w:tcPr>
        <w:p w14:paraId="390E7E18" w14:textId="77777777" w:rsidR="00BC77FB" w:rsidRDefault="00BC77FB" w:rsidP="00BC77FB">
          <w:pPr>
            <w:pStyle w:val="Header"/>
          </w:pPr>
          <w:r>
            <w:t>2</w:t>
          </w:r>
        </w:p>
      </w:tc>
    </w:tr>
    <w:tr w:rsidR="00BC77FB" w14:paraId="2D7A3A15" w14:textId="77777777" w:rsidTr="008974C0">
      <w:tc>
        <w:tcPr>
          <w:tcW w:w="2410" w:type="dxa"/>
        </w:tcPr>
        <w:p w14:paraId="5F88F8FC" w14:textId="77777777" w:rsidR="00BC77FB" w:rsidRDefault="00BC77FB" w:rsidP="00BC77FB">
          <w:pPr>
            <w:pStyle w:val="Header"/>
          </w:pPr>
          <w:r>
            <w:t>Publication date</w:t>
          </w:r>
        </w:p>
      </w:tc>
      <w:tc>
        <w:tcPr>
          <w:tcW w:w="1366" w:type="dxa"/>
        </w:tcPr>
        <w:p w14:paraId="24C4D05D" w14:textId="77777777" w:rsidR="00BC77FB" w:rsidRDefault="00BC77FB" w:rsidP="00BC77FB">
          <w:pPr>
            <w:pStyle w:val="Header"/>
          </w:pPr>
          <w:r>
            <w:t>June 2025</w:t>
          </w:r>
        </w:p>
      </w:tc>
    </w:tr>
  </w:tbl>
  <w:p w14:paraId="369F3BD9" w14:textId="602BB8FD" w:rsidR="00BC77FB" w:rsidRDefault="00BC7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B35"/>
    <w:multiLevelType w:val="hybridMultilevel"/>
    <w:tmpl w:val="76DC7B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45C7A"/>
    <w:multiLevelType w:val="hybridMultilevel"/>
    <w:tmpl w:val="F30A5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A630FE"/>
    <w:multiLevelType w:val="hybridMultilevel"/>
    <w:tmpl w:val="CD1667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3041546">
    <w:abstractNumId w:val="2"/>
  </w:num>
  <w:num w:numId="2" w16cid:durableId="1530609708">
    <w:abstractNumId w:val="0"/>
  </w:num>
  <w:num w:numId="3" w16cid:durableId="128341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B4"/>
    <w:rsid w:val="007B6FFF"/>
    <w:rsid w:val="00BC77FB"/>
    <w:rsid w:val="00BD7BB4"/>
    <w:rsid w:val="00E06918"/>
    <w:rsid w:val="00E2331C"/>
    <w:rsid w:val="00F21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36A5"/>
  <w15:chartTrackingRefBased/>
  <w15:docId w15:val="{114B2CAB-05F8-486B-8394-C9751FE5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BB4"/>
    <w:pPr>
      <w:spacing w:after="0" w:line="240" w:lineRule="auto"/>
    </w:pPr>
    <w:rPr>
      <w:rFonts w:ascii="Arial" w:eastAsia="Times New Roman" w:hAnsi="Arial" w:cs="Arial"/>
      <w:kern w:val="0"/>
      <w:sz w:val="24"/>
      <w:szCs w:val="24"/>
      <w:lang w:eastAsia="en-GB"/>
      <w14:ligatures w14:val="none"/>
    </w:rPr>
  </w:style>
  <w:style w:type="paragraph" w:styleId="Heading1">
    <w:name w:val="heading 1"/>
    <w:basedOn w:val="Normal"/>
    <w:next w:val="Normal"/>
    <w:link w:val="Heading1Char"/>
    <w:uiPriority w:val="9"/>
    <w:qFormat/>
    <w:rsid w:val="00BD7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7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B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B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B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B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7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BB4"/>
    <w:rPr>
      <w:rFonts w:eastAsiaTheme="majorEastAsia" w:cstheme="majorBidi"/>
      <w:color w:val="272727" w:themeColor="text1" w:themeTint="D8"/>
    </w:rPr>
  </w:style>
  <w:style w:type="paragraph" w:styleId="Title">
    <w:name w:val="Title"/>
    <w:basedOn w:val="Normal"/>
    <w:next w:val="Normal"/>
    <w:link w:val="TitleChar"/>
    <w:uiPriority w:val="10"/>
    <w:qFormat/>
    <w:rsid w:val="00BD7B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BB4"/>
    <w:pPr>
      <w:spacing w:before="160"/>
      <w:jc w:val="center"/>
    </w:pPr>
    <w:rPr>
      <w:i/>
      <w:iCs/>
      <w:color w:val="404040" w:themeColor="text1" w:themeTint="BF"/>
    </w:rPr>
  </w:style>
  <w:style w:type="character" w:customStyle="1" w:styleId="QuoteChar">
    <w:name w:val="Quote Char"/>
    <w:basedOn w:val="DefaultParagraphFont"/>
    <w:link w:val="Quote"/>
    <w:uiPriority w:val="29"/>
    <w:rsid w:val="00BD7BB4"/>
    <w:rPr>
      <w:i/>
      <w:iCs/>
      <w:color w:val="404040" w:themeColor="text1" w:themeTint="BF"/>
    </w:rPr>
  </w:style>
  <w:style w:type="paragraph" w:styleId="ListParagraph">
    <w:name w:val="List Paragraph"/>
    <w:basedOn w:val="Normal"/>
    <w:uiPriority w:val="99"/>
    <w:qFormat/>
    <w:rsid w:val="00BD7BB4"/>
    <w:pPr>
      <w:ind w:left="720"/>
      <w:contextualSpacing/>
    </w:pPr>
  </w:style>
  <w:style w:type="character" w:styleId="IntenseEmphasis">
    <w:name w:val="Intense Emphasis"/>
    <w:basedOn w:val="DefaultParagraphFont"/>
    <w:uiPriority w:val="21"/>
    <w:qFormat/>
    <w:rsid w:val="00BD7BB4"/>
    <w:rPr>
      <w:i/>
      <w:iCs/>
      <w:color w:val="0F4761" w:themeColor="accent1" w:themeShade="BF"/>
    </w:rPr>
  </w:style>
  <w:style w:type="paragraph" w:styleId="IntenseQuote">
    <w:name w:val="Intense Quote"/>
    <w:basedOn w:val="Normal"/>
    <w:next w:val="Normal"/>
    <w:link w:val="IntenseQuoteChar"/>
    <w:uiPriority w:val="30"/>
    <w:qFormat/>
    <w:rsid w:val="00BD7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BB4"/>
    <w:rPr>
      <w:i/>
      <w:iCs/>
      <w:color w:val="0F4761" w:themeColor="accent1" w:themeShade="BF"/>
    </w:rPr>
  </w:style>
  <w:style w:type="character" w:styleId="IntenseReference">
    <w:name w:val="Intense Reference"/>
    <w:basedOn w:val="DefaultParagraphFont"/>
    <w:uiPriority w:val="32"/>
    <w:qFormat/>
    <w:rsid w:val="00BD7BB4"/>
    <w:rPr>
      <w:b/>
      <w:bCs/>
      <w:smallCaps/>
      <w:color w:val="0F4761" w:themeColor="accent1" w:themeShade="BF"/>
      <w:spacing w:val="5"/>
    </w:rPr>
  </w:style>
  <w:style w:type="paragraph" w:styleId="Footer">
    <w:name w:val="footer"/>
    <w:basedOn w:val="Normal"/>
    <w:link w:val="FooterChar"/>
    <w:rsid w:val="00BD7BB4"/>
    <w:pPr>
      <w:tabs>
        <w:tab w:val="center" w:pos="4153"/>
        <w:tab w:val="right" w:pos="8306"/>
      </w:tabs>
    </w:pPr>
  </w:style>
  <w:style w:type="character" w:customStyle="1" w:styleId="FooterChar">
    <w:name w:val="Footer Char"/>
    <w:basedOn w:val="DefaultParagraphFont"/>
    <w:link w:val="Footer"/>
    <w:rsid w:val="00BD7BB4"/>
    <w:rPr>
      <w:rFonts w:ascii="Arial" w:eastAsia="Times New Roman" w:hAnsi="Arial" w:cs="Arial"/>
      <w:kern w:val="0"/>
      <w:sz w:val="24"/>
      <w:szCs w:val="24"/>
      <w:lang w:eastAsia="en-GB"/>
      <w14:ligatures w14:val="none"/>
    </w:rPr>
  </w:style>
  <w:style w:type="character" w:styleId="PageNumber">
    <w:name w:val="page number"/>
    <w:basedOn w:val="DefaultParagraphFont"/>
    <w:semiHidden/>
    <w:unhideWhenUsed/>
    <w:rsid w:val="00BD7BB4"/>
  </w:style>
  <w:style w:type="paragraph" w:styleId="Header">
    <w:name w:val="header"/>
    <w:basedOn w:val="Normal"/>
    <w:link w:val="HeaderChar"/>
    <w:uiPriority w:val="99"/>
    <w:unhideWhenUsed/>
    <w:rsid w:val="00BC77FB"/>
    <w:pPr>
      <w:tabs>
        <w:tab w:val="center" w:pos="4513"/>
        <w:tab w:val="right" w:pos="9026"/>
      </w:tabs>
    </w:pPr>
  </w:style>
  <w:style w:type="character" w:customStyle="1" w:styleId="HeaderChar">
    <w:name w:val="Header Char"/>
    <w:basedOn w:val="DefaultParagraphFont"/>
    <w:link w:val="Header"/>
    <w:uiPriority w:val="99"/>
    <w:rsid w:val="00BC77FB"/>
    <w:rPr>
      <w:rFonts w:ascii="Arial" w:eastAsia="Times New Roman" w:hAnsi="Arial" w:cs="Arial"/>
      <w:kern w:val="0"/>
      <w:sz w:val="24"/>
      <w:szCs w:val="24"/>
      <w:lang w:eastAsia="en-GB"/>
      <w14:ligatures w14:val="none"/>
    </w:rPr>
  </w:style>
  <w:style w:type="table" w:styleId="TableGrid">
    <w:name w:val="Table Grid"/>
    <w:basedOn w:val="TableNormal"/>
    <w:uiPriority w:val="39"/>
    <w:rsid w:val="00BC7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Toner, Emma</dc:creator>
  <cp:keywords/>
  <dc:description/>
  <cp:lastModifiedBy>Toner, Emma</cp:lastModifiedBy>
  <cp:revision>2</cp:revision>
  <dcterms:created xsi:type="dcterms:W3CDTF">2025-06-24T13:17:00Z</dcterms:created>
  <dcterms:modified xsi:type="dcterms:W3CDTF">2025-06-24T13:20:00Z</dcterms:modified>
</cp:coreProperties>
</file>